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72963" w14:textId="77777777" w:rsidR="00882EA3" w:rsidRPr="00B211C5" w:rsidRDefault="00882EA3" w:rsidP="006C7E6A">
      <w:pPr>
        <w:pStyle w:val="BodyText"/>
        <w:jc w:val="both"/>
        <w:rPr>
          <w:rFonts w:ascii="Arial MT"/>
          <w:sz w:val="16"/>
          <w:lang w:val="en-GB"/>
        </w:rPr>
      </w:pPr>
    </w:p>
    <w:p w14:paraId="234653E9" w14:textId="77777777" w:rsidR="00B211C5" w:rsidRPr="00B211C5" w:rsidRDefault="00B211C5" w:rsidP="00BC60E0">
      <w:pPr>
        <w:spacing w:before="240" w:after="240"/>
        <w:ind w:right="80"/>
        <w:jc w:val="center"/>
        <w:rPr>
          <w:b/>
          <w:lang w:val="en-GB"/>
        </w:rPr>
      </w:pPr>
      <w:bookmarkStart w:id="0" w:name="Terms_of_Reference_for_the_High_Level_Ad"/>
      <w:bookmarkEnd w:id="0"/>
      <w:r w:rsidRPr="00B211C5">
        <w:rPr>
          <w:b/>
          <w:lang w:val="en-GB"/>
        </w:rPr>
        <w:t>Terms of Reference of the High Level Adviser on Public Finances and Economic Governance</w:t>
      </w:r>
    </w:p>
    <w:p w14:paraId="5C0DD694" w14:textId="77777777" w:rsidR="00B211C5" w:rsidRPr="00B211C5" w:rsidRDefault="00B211C5" w:rsidP="00B211C5">
      <w:pPr>
        <w:spacing w:before="240" w:after="240"/>
        <w:jc w:val="both"/>
        <w:rPr>
          <w:b/>
          <w:lang w:val="en-GB"/>
        </w:rPr>
      </w:pPr>
      <w:r w:rsidRPr="00B211C5">
        <w:rPr>
          <w:b/>
          <w:lang w:val="en-GB"/>
        </w:rPr>
        <w:t xml:space="preserve"> </w:t>
      </w:r>
    </w:p>
    <w:p w14:paraId="19EDC9CE" w14:textId="77777777" w:rsidR="00B211C5" w:rsidRPr="00637AAC" w:rsidRDefault="00B211C5" w:rsidP="00637AAC">
      <w:pPr>
        <w:pStyle w:val="ListParagraph"/>
        <w:numPr>
          <w:ilvl w:val="0"/>
          <w:numId w:val="16"/>
        </w:numPr>
        <w:spacing w:after="240"/>
        <w:ind w:left="426"/>
        <w:rPr>
          <w:b/>
          <w:lang w:val="en-GB"/>
        </w:rPr>
      </w:pPr>
      <w:r w:rsidRPr="00637AAC">
        <w:rPr>
          <w:b/>
          <w:lang w:val="en-GB"/>
        </w:rPr>
        <w:t>Background</w:t>
      </w:r>
    </w:p>
    <w:p w14:paraId="526395BD" w14:textId="77777777" w:rsidR="00B211C5" w:rsidRPr="00B211C5" w:rsidRDefault="00B211C5" w:rsidP="00B211C5">
      <w:pPr>
        <w:spacing w:after="120"/>
        <w:ind w:left="20" w:right="20"/>
        <w:jc w:val="both"/>
        <w:rPr>
          <w:lang w:val="en-GB"/>
        </w:rPr>
      </w:pPr>
      <w:r w:rsidRPr="00B211C5">
        <w:rPr>
          <w:lang w:val="en-GB"/>
        </w:rPr>
        <w:t>The overall objective of the “European Moldova - Support for EU Integration” project is to support the Moldovan authorities in building accountable and resilient governance systems for European integration by developing the internal capacity of the administration to deliver on reforms, strengthening strategic planning, policy-making at sectoral level, and policy management capacities, enhancing stakeholders’ knowledge and awareness of EU policies, legislation and regulations and their capacity for alignment and implementation of the EU body of law (“</w:t>
      </w:r>
      <w:r w:rsidRPr="00B211C5">
        <w:rPr>
          <w:i/>
          <w:lang w:val="en-GB"/>
        </w:rPr>
        <w:t>acquis communautaire</w:t>
      </w:r>
      <w:r w:rsidRPr="00B211C5">
        <w:rPr>
          <w:lang w:val="en-GB"/>
        </w:rPr>
        <w:t>”).</w:t>
      </w:r>
    </w:p>
    <w:p w14:paraId="51744C73" w14:textId="77777777" w:rsidR="00B211C5" w:rsidRPr="00B211C5" w:rsidRDefault="00B211C5" w:rsidP="00B211C5">
      <w:pPr>
        <w:spacing w:after="120"/>
        <w:ind w:left="20" w:right="20"/>
        <w:jc w:val="both"/>
        <w:rPr>
          <w:lang w:val="en-GB"/>
        </w:rPr>
      </w:pPr>
      <w:r w:rsidRPr="00B211C5">
        <w:rPr>
          <w:lang w:val="en-GB"/>
        </w:rPr>
        <w:t>The specific objectives set in this context are the following:</w:t>
      </w:r>
    </w:p>
    <w:p w14:paraId="75A5BAFB" w14:textId="77777777" w:rsidR="00B211C5" w:rsidRPr="00B211C5" w:rsidRDefault="00B211C5" w:rsidP="00B211C5">
      <w:pPr>
        <w:spacing w:after="120"/>
        <w:ind w:left="20" w:right="20"/>
        <w:jc w:val="both"/>
        <w:rPr>
          <w:lang w:val="en-GB"/>
        </w:rPr>
      </w:pPr>
      <w:r w:rsidRPr="00B211C5">
        <w:rPr>
          <w:lang w:val="en-GB"/>
        </w:rPr>
        <w:t>1. Increase the level of administrative and institutional capacity to effectively align with and implement the EU acquis, to successfully carry out accession negotiations and to develop the ability to take on the obligations of EU membership, in line with the Copenhagen criteria.</w:t>
      </w:r>
    </w:p>
    <w:p w14:paraId="72031BE7" w14:textId="63185AD0" w:rsidR="00B211C5" w:rsidRPr="00B211C5" w:rsidRDefault="00B211C5" w:rsidP="00B211C5">
      <w:pPr>
        <w:spacing w:after="240"/>
        <w:ind w:left="20" w:right="20"/>
        <w:jc w:val="both"/>
        <w:rPr>
          <w:lang w:val="en-GB"/>
        </w:rPr>
      </w:pPr>
      <w:r w:rsidRPr="00B211C5">
        <w:rPr>
          <w:lang w:val="en-GB"/>
        </w:rPr>
        <w:t>2. Achieve progress in implementation of the priorities set out by the Growth Plan</w:t>
      </w:r>
      <w:r w:rsidR="005529FB">
        <w:rPr>
          <w:lang w:val="en-GB"/>
        </w:rPr>
        <w:t xml:space="preserve"> for </w:t>
      </w:r>
      <w:r w:rsidR="005529FB" w:rsidRPr="00B211C5">
        <w:rPr>
          <w:lang w:val="en-GB"/>
        </w:rPr>
        <w:t>Moldova</w:t>
      </w:r>
      <w:r w:rsidRPr="00B211C5">
        <w:rPr>
          <w:lang w:val="en-GB"/>
        </w:rPr>
        <w:t>, in order to develop a functioning market economy and the capacity to cope with competition and market forces in the EU.</w:t>
      </w:r>
    </w:p>
    <w:p w14:paraId="7C525C55" w14:textId="458A51D3" w:rsidR="00B211C5" w:rsidRPr="00B211C5" w:rsidRDefault="00B211C5" w:rsidP="00CE25C0">
      <w:pPr>
        <w:spacing w:after="120"/>
        <w:ind w:left="140" w:right="428"/>
        <w:jc w:val="both"/>
        <w:rPr>
          <w:b/>
          <w:lang w:val="en-GB"/>
        </w:rPr>
      </w:pPr>
      <w:r w:rsidRPr="00B211C5">
        <w:rPr>
          <w:b/>
          <w:lang w:val="en-GB"/>
        </w:rPr>
        <w:t xml:space="preserve">Position Title: </w:t>
      </w:r>
      <w:proofErr w:type="spellStart"/>
      <w:r w:rsidRPr="00B211C5">
        <w:rPr>
          <w:b/>
          <w:lang w:val="en-GB"/>
        </w:rPr>
        <w:t>HLA</w:t>
      </w:r>
      <w:proofErr w:type="spellEnd"/>
      <w:r w:rsidRPr="00B211C5">
        <w:rPr>
          <w:b/>
          <w:lang w:val="en-GB"/>
        </w:rPr>
        <w:t xml:space="preserve"> on Public Finances and Economic</w:t>
      </w:r>
      <w:r w:rsidR="00FE7B78">
        <w:rPr>
          <w:b/>
          <w:lang w:val="en-GB"/>
        </w:rPr>
        <w:t xml:space="preserve"> </w:t>
      </w:r>
      <w:r w:rsidRPr="00B211C5">
        <w:rPr>
          <w:b/>
          <w:lang w:val="en-GB"/>
        </w:rPr>
        <w:t>Governance</w:t>
      </w:r>
    </w:p>
    <w:p w14:paraId="7EAD2CF9" w14:textId="77777777" w:rsidR="00B211C5" w:rsidRPr="00B211C5" w:rsidRDefault="00B211C5" w:rsidP="00B211C5">
      <w:pPr>
        <w:spacing w:after="120"/>
        <w:ind w:left="140" w:right="4420"/>
        <w:jc w:val="both"/>
        <w:rPr>
          <w:b/>
          <w:lang w:val="en-GB"/>
        </w:rPr>
      </w:pPr>
      <w:r w:rsidRPr="00B211C5">
        <w:rPr>
          <w:b/>
          <w:lang w:val="en-GB"/>
        </w:rPr>
        <w:t>Place of work: Chisinau, Republic of Moldova</w:t>
      </w:r>
    </w:p>
    <w:p w14:paraId="54A355A6" w14:textId="77777777" w:rsidR="00B211C5" w:rsidRPr="00B211C5" w:rsidRDefault="00B211C5" w:rsidP="00B211C5">
      <w:pPr>
        <w:spacing w:after="120"/>
        <w:ind w:left="140"/>
        <w:jc w:val="both"/>
        <w:rPr>
          <w:b/>
          <w:lang w:val="en-GB"/>
        </w:rPr>
      </w:pPr>
      <w:r w:rsidRPr="00B211C5">
        <w:rPr>
          <w:b/>
          <w:lang w:val="en-GB"/>
        </w:rPr>
        <w:t>Type of Contract: Service</w:t>
      </w:r>
    </w:p>
    <w:p w14:paraId="1919B1A0" w14:textId="77777777" w:rsidR="00B211C5" w:rsidRPr="00B211C5" w:rsidRDefault="00B211C5" w:rsidP="00B211C5">
      <w:pPr>
        <w:spacing w:after="120"/>
        <w:ind w:left="140"/>
        <w:jc w:val="both"/>
        <w:rPr>
          <w:b/>
          <w:lang w:val="en-GB"/>
        </w:rPr>
      </w:pPr>
      <w:r w:rsidRPr="00B211C5">
        <w:rPr>
          <w:b/>
          <w:lang w:val="en-GB"/>
        </w:rPr>
        <w:t>Duration of the Contract: 12 months</w:t>
      </w:r>
    </w:p>
    <w:p w14:paraId="09C00552" w14:textId="77777777" w:rsidR="00B211C5" w:rsidRPr="00B211C5" w:rsidRDefault="00B211C5" w:rsidP="00B211C5">
      <w:pPr>
        <w:spacing w:after="120"/>
        <w:ind w:left="140"/>
        <w:jc w:val="both"/>
        <w:rPr>
          <w:b/>
          <w:lang w:val="en-GB"/>
        </w:rPr>
      </w:pPr>
      <w:r w:rsidRPr="00B211C5">
        <w:rPr>
          <w:b/>
          <w:lang w:val="en-GB"/>
        </w:rPr>
        <w:t>Reporting to: Main beneficiaries and EU Delegation to the Republic of Moldova</w:t>
      </w:r>
    </w:p>
    <w:p w14:paraId="2698C520" w14:textId="77777777" w:rsidR="00B211C5" w:rsidRPr="00B211C5" w:rsidRDefault="00B211C5" w:rsidP="00B211C5">
      <w:pPr>
        <w:spacing w:after="120"/>
        <w:ind w:left="720" w:hanging="360"/>
        <w:rPr>
          <w:b/>
          <w:lang w:val="en-GB"/>
        </w:rPr>
      </w:pPr>
    </w:p>
    <w:p w14:paraId="4DCF2827" w14:textId="55D59A91" w:rsidR="00B211C5" w:rsidRPr="00637AAC" w:rsidRDefault="00B211C5" w:rsidP="00637AAC">
      <w:pPr>
        <w:pStyle w:val="ListParagraph"/>
        <w:numPr>
          <w:ilvl w:val="0"/>
          <w:numId w:val="16"/>
        </w:numPr>
        <w:spacing w:after="120"/>
        <w:ind w:left="426" w:hanging="426"/>
        <w:rPr>
          <w:b/>
          <w:lang w:val="en-GB"/>
        </w:rPr>
      </w:pPr>
      <w:r w:rsidRPr="00637AAC">
        <w:rPr>
          <w:b/>
          <w:lang w:val="en-GB"/>
        </w:rPr>
        <w:t>Description of the assignment:</w:t>
      </w:r>
    </w:p>
    <w:p w14:paraId="1F443D9B" w14:textId="282B471B" w:rsidR="00B211C5" w:rsidRPr="00B211C5" w:rsidRDefault="00B211C5" w:rsidP="00B211C5">
      <w:pPr>
        <w:spacing w:after="120"/>
        <w:ind w:left="20" w:right="20"/>
        <w:jc w:val="both"/>
        <w:rPr>
          <w:lang w:val="en-GB"/>
        </w:rPr>
      </w:pPr>
      <w:r w:rsidRPr="00B211C5">
        <w:rPr>
          <w:lang w:val="en-GB"/>
        </w:rPr>
        <w:t>The High</w:t>
      </w:r>
      <w:r w:rsidR="008B209B">
        <w:rPr>
          <w:lang w:val="en-GB"/>
        </w:rPr>
        <w:t xml:space="preserve"> </w:t>
      </w:r>
      <w:r w:rsidRPr="00B211C5">
        <w:rPr>
          <w:lang w:val="en-GB"/>
        </w:rPr>
        <w:t>Level Adviser (</w:t>
      </w:r>
      <w:proofErr w:type="spellStart"/>
      <w:r w:rsidRPr="00B211C5">
        <w:rPr>
          <w:lang w:val="en-GB"/>
        </w:rPr>
        <w:t>HLA</w:t>
      </w:r>
      <w:proofErr w:type="spellEnd"/>
      <w:r w:rsidRPr="00B211C5">
        <w:rPr>
          <w:lang w:val="en-GB"/>
        </w:rPr>
        <w:t>) will provide strategic policy advice to the Prime Minister's Office and the Ministry of Finance on public financial management (PFM), fiscal policy, and macroeconomic governance, with a focus on:</w:t>
      </w:r>
    </w:p>
    <w:p w14:paraId="17FC2A32" w14:textId="77777777" w:rsidR="00B211C5" w:rsidRPr="00B211C5" w:rsidRDefault="00B211C5" w:rsidP="00B211C5">
      <w:pPr>
        <w:spacing w:after="120"/>
        <w:ind w:left="20" w:right="20"/>
        <w:jc w:val="both"/>
        <w:rPr>
          <w:lang w:val="en-GB"/>
        </w:rPr>
      </w:pPr>
      <w:r w:rsidRPr="00B211C5">
        <w:rPr>
          <w:lang w:val="en-GB"/>
        </w:rPr>
        <w:t>(i) Enhancing the efficiency, transparency, and sustainability of Moldova’s public finances, aligning policies and financial management systems with EU standards.</w:t>
      </w:r>
    </w:p>
    <w:p w14:paraId="3FEB6D32" w14:textId="77777777" w:rsidR="00B211C5" w:rsidRPr="00B211C5" w:rsidRDefault="00B211C5" w:rsidP="00B211C5">
      <w:pPr>
        <w:spacing w:after="120"/>
        <w:ind w:left="20" w:right="20"/>
        <w:jc w:val="both"/>
        <w:rPr>
          <w:lang w:val="en-GB"/>
        </w:rPr>
      </w:pPr>
      <w:r w:rsidRPr="00B211C5">
        <w:rPr>
          <w:lang w:val="en-GB"/>
        </w:rPr>
        <w:t>(ii) Supporting Moldova’s EU integration process, focusing on fiscal policy alignment, budgetary planning, and macroeconomic stability.</w:t>
      </w:r>
    </w:p>
    <w:p w14:paraId="45C8F75F" w14:textId="77777777" w:rsidR="00B211C5" w:rsidRPr="00B211C5" w:rsidRDefault="00B211C5" w:rsidP="00B211C5">
      <w:pPr>
        <w:spacing w:after="120"/>
        <w:ind w:left="20" w:right="20"/>
        <w:jc w:val="both"/>
        <w:rPr>
          <w:lang w:val="en-GB"/>
        </w:rPr>
      </w:pPr>
      <w:r w:rsidRPr="00B211C5">
        <w:rPr>
          <w:lang w:val="en-GB"/>
        </w:rPr>
        <w:t>(iii) Designing reforms pertaining to the implementation of Moldova’s Growth Plan, ensuring fiscal sustainability and improved economic governance to foster economic development and resilience.</w:t>
      </w:r>
    </w:p>
    <w:p w14:paraId="49C6DA0B" w14:textId="77777777" w:rsidR="00B211C5" w:rsidRPr="00B211C5" w:rsidRDefault="00B211C5" w:rsidP="00B211C5">
      <w:pPr>
        <w:spacing w:after="120"/>
        <w:ind w:left="20" w:right="20"/>
        <w:jc w:val="both"/>
        <w:rPr>
          <w:lang w:val="en-GB"/>
        </w:rPr>
      </w:pPr>
      <w:r w:rsidRPr="00B211C5">
        <w:rPr>
          <w:lang w:val="en-GB"/>
        </w:rPr>
        <w:t>(ii) Strengthening institutional capacities for economic governance and public administration, ensuring Moldova’s ability to manage EU financial assistance effectively.</w:t>
      </w:r>
    </w:p>
    <w:p w14:paraId="6CA7AC5D" w14:textId="2DF09354" w:rsidR="00B211C5" w:rsidRDefault="00B211C5" w:rsidP="00B211C5">
      <w:pPr>
        <w:spacing w:after="120"/>
        <w:ind w:left="20" w:right="20"/>
        <w:jc w:val="both"/>
        <w:rPr>
          <w:lang w:val="en-GB"/>
        </w:rPr>
      </w:pPr>
      <w:r w:rsidRPr="00B211C5">
        <w:rPr>
          <w:lang w:val="en-GB"/>
        </w:rPr>
        <w:t xml:space="preserve">Furthermore, the Adviser will </w:t>
      </w:r>
      <w:r w:rsidR="00CE6B1E">
        <w:rPr>
          <w:lang w:val="en-GB"/>
        </w:rPr>
        <w:t xml:space="preserve">advise on </w:t>
      </w:r>
      <w:r w:rsidRPr="00CE6B1E">
        <w:rPr>
          <w:lang w:val="en-GB"/>
        </w:rPr>
        <w:t>institutional modernization within the Ministry of Finance</w:t>
      </w:r>
      <w:r w:rsidRPr="00B211C5">
        <w:rPr>
          <w:lang w:val="en-GB"/>
        </w:rPr>
        <w:t xml:space="preserve"> and subordinate structures thereof, contribute towards enhancing financial accountability mechanisms, and to the design of policies that ensure sound public finance management and sustainable economic growth</w:t>
      </w:r>
      <w:r w:rsidR="00CE6B1E">
        <w:rPr>
          <w:lang w:val="en-GB"/>
        </w:rPr>
        <w:t xml:space="preserve"> in line with Moldova’s EU accession process and Moldova’s implementation of the Reform agenda.</w:t>
      </w:r>
    </w:p>
    <w:p w14:paraId="57F8E22D" w14:textId="77777777" w:rsidR="005529FB" w:rsidRPr="00CE6B1E" w:rsidRDefault="005529FB" w:rsidP="00B211C5">
      <w:pPr>
        <w:spacing w:after="120"/>
        <w:ind w:left="20" w:right="20"/>
        <w:jc w:val="both"/>
      </w:pPr>
    </w:p>
    <w:p w14:paraId="778C59DA" w14:textId="77777777" w:rsidR="00B211C5" w:rsidRPr="00B211C5" w:rsidRDefault="00B211C5" w:rsidP="00B211C5">
      <w:pPr>
        <w:spacing w:after="120"/>
        <w:ind w:left="20" w:right="20"/>
        <w:jc w:val="both"/>
        <w:rPr>
          <w:lang w:val="en-GB"/>
        </w:rPr>
      </w:pPr>
      <w:r w:rsidRPr="00B211C5">
        <w:rPr>
          <w:lang w:val="en-GB"/>
        </w:rPr>
        <w:t xml:space="preserve">The Adviser will report to its Beneficiary institutions and to the EU Delegation to the Republic of Moldova. He/she will be requested to attend coordination meetings in the EU Delegation, in order to ensure common understanding and decide on common lines to take regarding EU policies and best practices. Taking into </w:t>
      </w:r>
      <w:r w:rsidRPr="00B211C5">
        <w:rPr>
          <w:lang w:val="en-GB"/>
        </w:rPr>
        <w:lastRenderedPageBreak/>
        <w:t xml:space="preserve">consideration the specific activities of the Prime Minister Office and State Chancellery, the Adviser will preserve the privacy and confidentiality of the information he/she gained official access to, at all times in line with the </w:t>
      </w:r>
      <w:proofErr w:type="spellStart"/>
      <w:r w:rsidRPr="00B211C5">
        <w:rPr>
          <w:lang w:val="en-GB"/>
        </w:rPr>
        <w:t>HLA</w:t>
      </w:r>
      <w:proofErr w:type="spellEnd"/>
      <w:r w:rsidRPr="00B211C5">
        <w:rPr>
          <w:lang w:val="en-GB"/>
        </w:rPr>
        <w:t xml:space="preserve"> Code of Conduct.</w:t>
      </w:r>
    </w:p>
    <w:p w14:paraId="5E5FF9F4" w14:textId="62B14A48" w:rsidR="00B211C5" w:rsidRPr="00637AAC" w:rsidRDefault="00B211C5" w:rsidP="00637AAC">
      <w:pPr>
        <w:pStyle w:val="ListParagraph"/>
        <w:numPr>
          <w:ilvl w:val="0"/>
          <w:numId w:val="16"/>
        </w:numPr>
        <w:spacing w:after="120"/>
        <w:ind w:left="426"/>
        <w:rPr>
          <w:b/>
          <w:lang w:val="en-GB"/>
        </w:rPr>
      </w:pPr>
      <w:r w:rsidRPr="00637AAC">
        <w:rPr>
          <w:lang w:val="en-GB"/>
        </w:rPr>
        <w:t xml:space="preserve">  </w:t>
      </w:r>
      <w:r w:rsidRPr="00637AAC">
        <w:rPr>
          <w:b/>
          <w:lang w:val="en-GB"/>
        </w:rPr>
        <w:t>Key responsibilities</w:t>
      </w:r>
    </w:p>
    <w:p w14:paraId="2304E5ED" w14:textId="77777777" w:rsidR="00B211C5" w:rsidRPr="00B211C5" w:rsidRDefault="00B211C5" w:rsidP="00B211C5">
      <w:pPr>
        <w:spacing w:after="120"/>
        <w:ind w:left="40" w:right="140"/>
        <w:jc w:val="both"/>
        <w:rPr>
          <w:lang w:val="en-GB"/>
        </w:rPr>
      </w:pPr>
      <w:r w:rsidRPr="00B211C5">
        <w:rPr>
          <w:lang w:val="en-GB"/>
        </w:rPr>
        <w:t xml:space="preserve">The Adviser will contribute to the achievement of the following </w:t>
      </w:r>
      <w:r w:rsidRPr="00B211C5">
        <w:rPr>
          <w:b/>
          <w:lang w:val="en-GB"/>
        </w:rPr>
        <w:t>specific policy objectives</w:t>
      </w:r>
      <w:r w:rsidRPr="00B211C5">
        <w:rPr>
          <w:lang w:val="en-GB"/>
        </w:rPr>
        <w:t>, by the end of his/her assignment (the list of policy objectives may be revised by mutual agreement between the Beneficiary and the EU Delegation to the Republic of Moldova):</w:t>
      </w:r>
    </w:p>
    <w:p w14:paraId="0DF5783D" w14:textId="77777777" w:rsidR="00B211C5" w:rsidRPr="00B211C5" w:rsidRDefault="00B211C5" w:rsidP="00B211C5">
      <w:pPr>
        <w:widowControl/>
        <w:numPr>
          <w:ilvl w:val="0"/>
          <w:numId w:val="10"/>
        </w:numPr>
        <w:autoSpaceDE/>
        <w:autoSpaceDN/>
        <w:spacing w:line="276" w:lineRule="auto"/>
        <w:ind w:right="140"/>
        <w:jc w:val="both"/>
        <w:rPr>
          <w:lang w:val="en-GB"/>
        </w:rPr>
      </w:pPr>
      <w:r w:rsidRPr="00B211C5">
        <w:rPr>
          <w:lang w:val="en-GB"/>
        </w:rPr>
        <w:t>Provide strategic advice on budget planning, execution, and performance-based budgeting.</w:t>
      </w:r>
    </w:p>
    <w:p w14:paraId="1D12660C" w14:textId="77777777" w:rsidR="00B211C5" w:rsidRPr="00B211C5" w:rsidRDefault="00B211C5" w:rsidP="00B211C5">
      <w:pPr>
        <w:widowControl/>
        <w:numPr>
          <w:ilvl w:val="0"/>
          <w:numId w:val="10"/>
        </w:numPr>
        <w:autoSpaceDE/>
        <w:autoSpaceDN/>
        <w:spacing w:line="276" w:lineRule="auto"/>
        <w:jc w:val="both"/>
        <w:rPr>
          <w:lang w:val="en-GB"/>
        </w:rPr>
      </w:pPr>
      <w:r w:rsidRPr="00B211C5">
        <w:rPr>
          <w:lang w:val="en-GB"/>
        </w:rPr>
        <w:t>Provide expertise and support on developing public investment strategies and ensure sustainable debt management.</w:t>
      </w:r>
    </w:p>
    <w:p w14:paraId="65E1A270" w14:textId="15B02C3E" w:rsidR="00B211C5" w:rsidRPr="00B211C5" w:rsidRDefault="000F4957" w:rsidP="00B211C5">
      <w:pPr>
        <w:widowControl/>
        <w:numPr>
          <w:ilvl w:val="0"/>
          <w:numId w:val="10"/>
        </w:numPr>
        <w:autoSpaceDE/>
        <w:autoSpaceDN/>
        <w:spacing w:line="276" w:lineRule="auto"/>
        <w:ind w:right="140"/>
        <w:jc w:val="both"/>
        <w:rPr>
          <w:lang w:val="en-GB"/>
        </w:rPr>
      </w:pPr>
      <w:r>
        <w:rPr>
          <w:lang w:val="en-GB"/>
        </w:rPr>
        <w:t xml:space="preserve">Support the beneficiaries </w:t>
      </w:r>
      <w:r w:rsidR="002A6C5E" w:rsidRPr="008256CA">
        <w:rPr>
          <w:lang w:val="en-GB"/>
        </w:rPr>
        <w:t xml:space="preserve">in the implementation of actions included in the National Accession Plan, the EU-Moldova Roadmaps, </w:t>
      </w:r>
      <w:proofErr w:type="gramStart"/>
      <w:r w:rsidR="002A6C5E" w:rsidRPr="008256CA">
        <w:rPr>
          <w:lang w:val="en-GB"/>
        </w:rPr>
        <w:t>the</w:t>
      </w:r>
      <w:proofErr w:type="gramEnd"/>
      <w:r w:rsidR="002A6C5E" w:rsidRPr="008256CA">
        <w:rPr>
          <w:lang w:val="en-GB"/>
        </w:rPr>
        <w:t xml:space="preserve"> Moldova Growth Plan </w:t>
      </w:r>
      <w:r w:rsidR="00B211C5" w:rsidRPr="00B211C5">
        <w:rPr>
          <w:lang w:val="en-GB"/>
        </w:rPr>
        <w:t>on aligning public finances management.</w:t>
      </w:r>
    </w:p>
    <w:p w14:paraId="1C2198DA" w14:textId="090C960A" w:rsidR="00B211C5" w:rsidRPr="00B211C5" w:rsidRDefault="00B211C5" w:rsidP="00B211C5">
      <w:pPr>
        <w:widowControl/>
        <w:numPr>
          <w:ilvl w:val="0"/>
          <w:numId w:val="10"/>
        </w:numPr>
        <w:autoSpaceDE/>
        <w:autoSpaceDN/>
        <w:spacing w:line="276" w:lineRule="auto"/>
        <w:ind w:right="140"/>
        <w:jc w:val="both"/>
        <w:rPr>
          <w:lang w:val="en-GB"/>
        </w:rPr>
      </w:pPr>
      <w:r w:rsidRPr="00B211C5">
        <w:rPr>
          <w:lang w:val="en-GB"/>
        </w:rPr>
        <w:t>Provide expert opinion to the Ministry of Finance in its efforts to improve the effectiveness of its internal and subordinate structures, with a special focus on policy coordination capacity, mainly related to the EU integration process.</w:t>
      </w:r>
    </w:p>
    <w:p w14:paraId="4FF1A7D4" w14:textId="611F07C6" w:rsidR="00B211C5" w:rsidRPr="00B211C5" w:rsidRDefault="00B211C5" w:rsidP="00B211C5">
      <w:pPr>
        <w:widowControl/>
        <w:numPr>
          <w:ilvl w:val="0"/>
          <w:numId w:val="10"/>
        </w:numPr>
        <w:autoSpaceDE/>
        <w:autoSpaceDN/>
        <w:spacing w:line="276" w:lineRule="auto"/>
        <w:ind w:right="140"/>
        <w:jc w:val="both"/>
        <w:rPr>
          <w:lang w:val="en-GB"/>
        </w:rPr>
      </w:pPr>
      <w:r w:rsidRPr="00B211C5">
        <w:rPr>
          <w:lang w:val="en-GB"/>
        </w:rPr>
        <w:t xml:space="preserve">Provide expertise and support on strengthening public procurement systems and ensure compliance with </w:t>
      </w:r>
      <w:r w:rsidR="00CE6B1E">
        <w:rPr>
          <w:lang w:val="en-GB"/>
        </w:rPr>
        <w:t xml:space="preserve">the </w:t>
      </w:r>
      <w:r w:rsidRPr="00B211C5">
        <w:rPr>
          <w:lang w:val="en-GB"/>
        </w:rPr>
        <w:t>EU directives.</w:t>
      </w:r>
    </w:p>
    <w:p w14:paraId="04C0588B" w14:textId="229DFD60" w:rsidR="00B211C5" w:rsidRPr="00B211C5" w:rsidRDefault="00CE6B1E" w:rsidP="00B211C5">
      <w:pPr>
        <w:widowControl/>
        <w:numPr>
          <w:ilvl w:val="0"/>
          <w:numId w:val="10"/>
        </w:numPr>
        <w:autoSpaceDE/>
        <w:autoSpaceDN/>
        <w:spacing w:line="276" w:lineRule="auto"/>
        <w:ind w:right="140"/>
        <w:jc w:val="both"/>
        <w:rPr>
          <w:lang w:val="en-GB"/>
        </w:rPr>
      </w:pPr>
      <w:r>
        <w:rPr>
          <w:lang w:val="en-GB"/>
        </w:rPr>
        <w:t>C</w:t>
      </w:r>
      <w:r w:rsidR="00B211C5" w:rsidRPr="00B211C5">
        <w:rPr>
          <w:lang w:val="en-GB"/>
        </w:rPr>
        <w:t xml:space="preserve">ontribute towards enhancing governance, risk assessments, and compliance with </w:t>
      </w:r>
      <w:r w:rsidR="002A6C5E">
        <w:rPr>
          <w:lang w:val="en-GB"/>
        </w:rPr>
        <w:t xml:space="preserve">the </w:t>
      </w:r>
      <w:r w:rsidR="00B211C5" w:rsidRPr="00B211C5">
        <w:rPr>
          <w:lang w:val="en-GB"/>
        </w:rPr>
        <w:t>EU financial reporting standards.</w:t>
      </w:r>
    </w:p>
    <w:p w14:paraId="62118EE1" w14:textId="7EB7E3C4" w:rsidR="00B211C5" w:rsidRPr="00B211C5" w:rsidRDefault="00B211C5" w:rsidP="00B211C5">
      <w:pPr>
        <w:widowControl/>
        <w:numPr>
          <w:ilvl w:val="0"/>
          <w:numId w:val="10"/>
        </w:numPr>
        <w:autoSpaceDE/>
        <w:autoSpaceDN/>
        <w:spacing w:line="276" w:lineRule="auto"/>
        <w:ind w:right="140"/>
        <w:jc w:val="both"/>
        <w:rPr>
          <w:lang w:val="en-GB"/>
        </w:rPr>
      </w:pPr>
      <w:r w:rsidRPr="00B211C5">
        <w:rPr>
          <w:lang w:val="en-GB"/>
        </w:rPr>
        <w:t>Provide expertise and support on tax policy adjustments</w:t>
      </w:r>
      <w:r w:rsidR="002A6C5E">
        <w:rPr>
          <w:lang w:val="en-GB"/>
        </w:rPr>
        <w:t xml:space="preserve"> in aligning it with EU legislation</w:t>
      </w:r>
      <w:r w:rsidRPr="00B211C5">
        <w:rPr>
          <w:lang w:val="en-GB"/>
        </w:rPr>
        <w:t>.</w:t>
      </w:r>
    </w:p>
    <w:p w14:paraId="56A34B64" w14:textId="3035B4F1" w:rsidR="00B211C5" w:rsidRPr="00B211C5" w:rsidRDefault="00B211C5" w:rsidP="00B211C5">
      <w:pPr>
        <w:widowControl/>
        <w:numPr>
          <w:ilvl w:val="0"/>
          <w:numId w:val="10"/>
        </w:numPr>
        <w:autoSpaceDE/>
        <w:autoSpaceDN/>
        <w:spacing w:line="276" w:lineRule="auto"/>
        <w:ind w:right="140"/>
        <w:jc w:val="both"/>
        <w:rPr>
          <w:lang w:val="en-GB"/>
        </w:rPr>
      </w:pPr>
      <w:r w:rsidRPr="00B211C5">
        <w:rPr>
          <w:lang w:val="en-GB"/>
        </w:rPr>
        <w:t xml:space="preserve">Contribute to the implementation of the steps on the Moldova’s EU integration process recommendations from Commission’s Analytical Report on Moldova’s alignment with the EU acquis, and Enlargement reports </w:t>
      </w:r>
      <w:r w:rsidR="002A6C5E" w:rsidRPr="008256CA">
        <w:rPr>
          <w:lang w:val="en-GB"/>
        </w:rPr>
        <w:t>and provide support to the accession process</w:t>
      </w:r>
      <w:r w:rsidR="002A6C5E" w:rsidRPr="00B211C5">
        <w:rPr>
          <w:lang w:val="en-GB"/>
        </w:rPr>
        <w:t xml:space="preserve"> </w:t>
      </w:r>
      <w:r w:rsidRPr="00B211C5">
        <w:rPr>
          <w:lang w:val="en-GB"/>
        </w:rPr>
        <w:t>related to public finances</w:t>
      </w:r>
      <w:r w:rsidR="000F4957">
        <w:rPr>
          <w:lang w:val="en-GB"/>
        </w:rPr>
        <w:t xml:space="preserve"> and economic governance</w:t>
      </w:r>
      <w:r w:rsidRPr="00B211C5">
        <w:rPr>
          <w:lang w:val="en-GB"/>
        </w:rPr>
        <w:t>.</w:t>
      </w:r>
    </w:p>
    <w:p w14:paraId="51902C9E" w14:textId="77777777" w:rsidR="00B211C5" w:rsidRPr="00B211C5" w:rsidRDefault="00B211C5" w:rsidP="00B211C5">
      <w:pPr>
        <w:widowControl/>
        <w:numPr>
          <w:ilvl w:val="0"/>
          <w:numId w:val="10"/>
        </w:numPr>
        <w:autoSpaceDE/>
        <w:autoSpaceDN/>
        <w:spacing w:line="276" w:lineRule="auto"/>
        <w:ind w:right="140"/>
        <w:jc w:val="both"/>
        <w:rPr>
          <w:lang w:val="en-GB"/>
        </w:rPr>
      </w:pPr>
      <w:r w:rsidRPr="00B211C5">
        <w:rPr>
          <w:lang w:val="en-GB"/>
        </w:rPr>
        <w:t>Contribute to the implementation by the beneficiary institutions and the Government of the anti-corruption strategy, mainly by improving the transparency and accountability of subordinate structures of the Ministry of Finance.</w:t>
      </w:r>
    </w:p>
    <w:p w14:paraId="230C9BD1" w14:textId="32A1745D" w:rsidR="00B211C5" w:rsidRPr="00B211C5" w:rsidRDefault="00B211C5" w:rsidP="00B211C5">
      <w:pPr>
        <w:widowControl/>
        <w:numPr>
          <w:ilvl w:val="0"/>
          <w:numId w:val="10"/>
        </w:numPr>
        <w:autoSpaceDE/>
        <w:autoSpaceDN/>
        <w:spacing w:after="120" w:line="276" w:lineRule="auto"/>
        <w:ind w:right="140"/>
        <w:jc w:val="both"/>
        <w:rPr>
          <w:lang w:val="en-GB"/>
        </w:rPr>
      </w:pPr>
      <w:r w:rsidRPr="00B211C5">
        <w:rPr>
          <w:lang w:val="en-GB"/>
        </w:rPr>
        <w:t xml:space="preserve">Provide </w:t>
      </w:r>
      <w:r w:rsidR="000F4957">
        <w:rPr>
          <w:lang w:val="en-GB"/>
        </w:rPr>
        <w:t xml:space="preserve">strategic guidance, </w:t>
      </w:r>
      <w:r w:rsidRPr="00B211C5">
        <w:rPr>
          <w:lang w:val="en-GB"/>
        </w:rPr>
        <w:t>expertise and peer-review to the core documents related to reform</w:t>
      </w:r>
      <w:r w:rsidR="000F4957">
        <w:rPr>
          <w:lang w:val="en-GB"/>
        </w:rPr>
        <w:t>s</w:t>
      </w:r>
      <w:r w:rsidRPr="00B211C5">
        <w:rPr>
          <w:lang w:val="en-GB"/>
        </w:rPr>
        <w:t xml:space="preserve"> of </w:t>
      </w:r>
      <w:r w:rsidRPr="00B211C5">
        <w:rPr>
          <w:lang w:val="en-GB"/>
        </w:rPr>
        <w:t xml:space="preserve">public finances and economic governance. </w:t>
      </w:r>
    </w:p>
    <w:p w14:paraId="35C2626A" w14:textId="01948185" w:rsidR="00B211C5" w:rsidRPr="00BC60E0" w:rsidRDefault="00B211C5" w:rsidP="00BC60E0">
      <w:pPr>
        <w:pStyle w:val="ListParagraph"/>
        <w:numPr>
          <w:ilvl w:val="0"/>
          <w:numId w:val="16"/>
        </w:numPr>
        <w:spacing w:after="120"/>
        <w:ind w:left="426" w:hanging="284"/>
        <w:rPr>
          <w:b/>
          <w:lang w:val="en-GB"/>
        </w:rPr>
      </w:pPr>
      <w:r w:rsidRPr="00BC60E0">
        <w:rPr>
          <w:b/>
          <w:lang w:val="en-GB"/>
        </w:rPr>
        <w:t>Horizontal tasks</w:t>
      </w:r>
    </w:p>
    <w:p w14:paraId="7D464CE7" w14:textId="42F91BD4" w:rsidR="00B211C5" w:rsidRPr="00B211C5" w:rsidRDefault="00B211C5" w:rsidP="00B211C5">
      <w:pPr>
        <w:widowControl/>
        <w:numPr>
          <w:ilvl w:val="0"/>
          <w:numId w:val="11"/>
        </w:numPr>
        <w:autoSpaceDE/>
        <w:autoSpaceDN/>
        <w:spacing w:line="276" w:lineRule="auto"/>
        <w:ind w:right="140"/>
        <w:jc w:val="both"/>
        <w:rPr>
          <w:lang w:val="en-GB"/>
        </w:rPr>
      </w:pPr>
      <w:r w:rsidRPr="00B211C5">
        <w:rPr>
          <w:lang w:val="en-GB"/>
        </w:rPr>
        <w:t>Cl</w:t>
      </w:r>
      <w:r w:rsidRPr="00B211C5">
        <w:rPr>
          <w:lang w:val="en-GB"/>
        </w:rPr>
        <w:t xml:space="preserve">osely coordinate his/her work with the team of EU High Level Advisers, to ensure coherent implementation of policies and that specific advice provided takes account of crosscutting priority issues such as the fight against corruption, the fight against organised crime, and the </w:t>
      </w:r>
      <w:proofErr w:type="spellStart"/>
      <w:r w:rsidRPr="00B211C5">
        <w:rPr>
          <w:lang w:val="en-GB"/>
        </w:rPr>
        <w:t>Transnistrian</w:t>
      </w:r>
      <w:proofErr w:type="spellEnd"/>
      <w:r w:rsidRPr="00B211C5">
        <w:rPr>
          <w:lang w:val="en-GB"/>
        </w:rPr>
        <w:t xml:space="preserve"> </w:t>
      </w:r>
      <w:r w:rsidR="002A6C5E">
        <w:rPr>
          <w:lang w:val="en-GB"/>
        </w:rPr>
        <w:t xml:space="preserve">region </w:t>
      </w:r>
      <w:r w:rsidRPr="00B211C5">
        <w:rPr>
          <w:lang w:val="en-GB"/>
        </w:rPr>
        <w:t>conflict resolution.</w:t>
      </w:r>
    </w:p>
    <w:p w14:paraId="0D01364D" w14:textId="77777777" w:rsidR="00B211C5" w:rsidRPr="00B211C5" w:rsidRDefault="00B211C5" w:rsidP="00B211C5">
      <w:pPr>
        <w:widowControl/>
        <w:numPr>
          <w:ilvl w:val="0"/>
          <w:numId w:val="11"/>
        </w:numPr>
        <w:autoSpaceDE/>
        <w:autoSpaceDN/>
        <w:spacing w:line="276" w:lineRule="auto"/>
        <w:ind w:right="140"/>
        <w:jc w:val="both"/>
        <w:rPr>
          <w:lang w:val="en-GB"/>
        </w:rPr>
      </w:pPr>
      <w:r w:rsidRPr="00B211C5">
        <w:rPr>
          <w:lang w:val="en-GB"/>
        </w:rPr>
        <w:t>Assist the EU Delegation – through sectoral advice, regular and ad-hoc reporting or other relevant means – in monitoring, evaluating, and reporting the progress made by Republic of Moldova in delivering on its commitments in the context of the Enlargement process and the Association Agreement.</w:t>
      </w:r>
    </w:p>
    <w:p w14:paraId="028CEF89" w14:textId="77777777" w:rsidR="00B211C5" w:rsidRPr="00B211C5" w:rsidRDefault="00B211C5" w:rsidP="00B211C5">
      <w:pPr>
        <w:widowControl/>
        <w:numPr>
          <w:ilvl w:val="0"/>
          <w:numId w:val="11"/>
        </w:numPr>
        <w:autoSpaceDE/>
        <w:autoSpaceDN/>
        <w:spacing w:line="276" w:lineRule="auto"/>
        <w:ind w:right="140"/>
        <w:jc w:val="both"/>
        <w:rPr>
          <w:lang w:val="en-GB"/>
        </w:rPr>
      </w:pPr>
      <w:r w:rsidRPr="00B211C5">
        <w:rPr>
          <w:lang w:val="en-GB"/>
        </w:rPr>
        <w:t>Engage with and sustain the communication among and coordination of international partners/donors, all other relevant projects/programmes/instruments in the sector to support the effective dialogue with the EU for implementation of key reforms by ensuring synergies, promoting effective downstream implementation of the policies, and avoiding overlaps and duplication of efforts.</w:t>
      </w:r>
    </w:p>
    <w:p w14:paraId="73CDF9C9" w14:textId="77777777" w:rsidR="00B211C5" w:rsidRPr="00B211C5" w:rsidRDefault="00B211C5" w:rsidP="00B211C5">
      <w:pPr>
        <w:widowControl/>
        <w:numPr>
          <w:ilvl w:val="0"/>
          <w:numId w:val="11"/>
        </w:numPr>
        <w:autoSpaceDE/>
        <w:autoSpaceDN/>
        <w:spacing w:line="276" w:lineRule="auto"/>
        <w:ind w:right="140"/>
        <w:jc w:val="both"/>
        <w:rPr>
          <w:lang w:val="en-GB"/>
        </w:rPr>
      </w:pPr>
      <w:r w:rsidRPr="00B211C5">
        <w:rPr>
          <w:lang w:val="en-GB"/>
        </w:rPr>
        <w:t xml:space="preserve">Contribute to the strategic communication of the reform priorities to ensure public and civil society support and liaise with/raise the stakeholders' awareness of – and support their contributions to – the </w:t>
      </w:r>
      <w:r w:rsidRPr="00B211C5">
        <w:rPr>
          <w:lang w:val="en-GB"/>
        </w:rPr>
        <w:lastRenderedPageBreak/>
        <w:t>policies pursued. Raise stakeholders’ awareness of the policy implications of the Government’s reform agenda, the implementation of the Association Agreement, and the EU accession process.</w:t>
      </w:r>
    </w:p>
    <w:p w14:paraId="1BF99758" w14:textId="77777777" w:rsidR="00BC60E0" w:rsidRDefault="00B211C5" w:rsidP="00BC60E0">
      <w:pPr>
        <w:widowControl/>
        <w:numPr>
          <w:ilvl w:val="0"/>
          <w:numId w:val="11"/>
        </w:numPr>
        <w:autoSpaceDE/>
        <w:autoSpaceDN/>
        <w:spacing w:after="120" w:line="276" w:lineRule="auto"/>
        <w:ind w:right="140"/>
        <w:jc w:val="both"/>
        <w:rPr>
          <w:lang w:val="en-GB"/>
        </w:rPr>
      </w:pPr>
      <w:r w:rsidRPr="00B211C5">
        <w:rPr>
          <w:lang w:val="en-GB"/>
        </w:rPr>
        <w:t>Respect and promote EU visibility at all times – ensure a thorough understanding of both the funding source and the role and significance of all EU funded actions, thereby demonstrating the results and impact of the European Union’s assistance.</w:t>
      </w:r>
    </w:p>
    <w:p w14:paraId="3358C2AB" w14:textId="006A27D0" w:rsidR="00BC60E0" w:rsidRPr="00BC60E0" w:rsidRDefault="00B211C5" w:rsidP="00BC60E0">
      <w:pPr>
        <w:widowControl/>
        <w:numPr>
          <w:ilvl w:val="0"/>
          <w:numId w:val="11"/>
        </w:numPr>
        <w:autoSpaceDE/>
        <w:autoSpaceDN/>
        <w:spacing w:after="120" w:line="276" w:lineRule="auto"/>
        <w:ind w:right="140"/>
        <w:jc w:val="both"/>
        <w:rPr>
          <w:lang w:val="en-GB"/>
        </w:rPr>
      </w:pPr>
      <w:r w:rsidRPr="00BC60E0">
        <w:rPr>
          <w:lang w:val="en-GB"/>
        </w:rPr>
        <w:t>The Adviser is required to operate according to the Mission's Code of Conduct (which constitutes an integral part of the contract) and a prioritised work plan.</w:t>
      </w:r>
    </w:p>
    <w:p w14:paraId="191108BB" w14:textId="75E1027B" w:rsidR="00DB10B9" w:rsidRPr="00BC60E0" w:rsidRDefault="00DB10B9" w:rsidP="00BC60E0">
      <w:pPr>
        <w:pStyle w:val="ListParagraph"/>
        <w:numPr>
          <w:ilvl w:val="0"/>
          <w:numId w:val="16"/>
        </w:numPr>
        <w:spacing w:after="120"/>
        <w:ind w:left="426" w:right="140"/>
        <w:rPr>
          <w:b/>
        </w:rPr>
      </w:pPr>
      <w:r w:rsidRPr="00BC60E0">
        <w:rPr>
          <w:b/>
        </w:rPr>
        <w:t xml:space="preserve">Requested qualifications </w:t>
      </w:r>
    </w:p>
    <w:p w14:paraId="3D889EA3" w14:textId="77777777" w:rsidR="00DB10B9" w:rsidRDefault="00DB10B9" w:rsidP="00981E47">
      <w:pPr>
        <w:spacing w:before="100" w:beforeAutospacing="1" w:after="100" w:afterAutospacing="1"/>
        <w:ind w:left="142"/>
        <w:jc w:val="both"/>
        <w:rPr>
          <w:b/>
        </w:rPr>
      </w:pPr>
      <w:r>
        <w:rPr>
          <w:b/>
        </w:rPr>
        <w:t>Qualifications and skills</w:t>
      </w:r>
    </w:p>
    <w:p w14:paraId="3D3AAF9A" w14:textId="176B5B6E" w:rsidR="00DB10B9" w:rsidRDefault="00DB10B9" w:rsidP="00DB10B9">
      <w:pPr>
        <w:ind w:left="709" w:hanging="709"/>
        <w:jc w:val="both"/>
      </w:pPr>
      <w:r>
        <w:t>•</w:t>
      </w:r>
      <w:r>
        <w:tab/>
        <w:t>University degree in Economics or related field or equivalent relevant professional experience of at least 7 years.</w:t>
      </w:r>
    </w:p>
    <w:p w14:paraId="0F6F7F5D" w14:textId="77777777" w:rsidR="00DB10B9" w:rsidRDefault="00DB10B9" w:rsidP="00DB10B9">
      <w:pPr>
        <w:jc w:val="both"/>
      </w:pPr>
      <w:r>
        <w:t>•</w:t>
      </w:r>
      <w:r>
        <w:tab/>
        <w:t>Excellent communication skills</w:t>
      </w:r>
    </w:p>
    <w:p w14:paraId="4375D326" w14:textId="77777777" w:rsidR="00DB10B9" w:rsidRDefault="00DB10B9" w:rsidP="00DB10B9">
      <w:pPr>
        <w:jc w:val="both"/>
      </w:pPr>
      <w:r>
        <w:t>•</w:t>
      </w:r>
      <w:r>
        <w:tab/>
        <w:t>Proven reporting skills</w:t>
      </w:r>
    </w:p>
    <w:p w14:paraId="1A3233C5" w14:textId="77777777" w:rsidR="00DB10B9" w:rsidRDefault="00DB10B9" w:rsidP="00DB10B9">
      <w:pPr>
        <w:jc w:val="both"/>
      </w:pPr>
      <w:r>
        <w:t>•</w:t>
      </w:r>
      <w:r>
        <w:tab/>
        <w:t>Computer literacy</w:t>
      </w:r>
    </w:p>
    <w:p w14:paraId="12F8D3AD" w14:textId="77777777" w:rsidR="00DB10B9" w:rsidRDefault="00DB10B9" w:rsidP="00DB10B9">
      <w:pPr>
        <w:jc w:val="both"/>
      </w:pPr>
      <w:r>
        <w:t>•</w:t>
      </w:r>
      <w:r>
        <w:tab/>
        <w:t>Fluency in written and spoken English</w:t>
      </w:r>
    </w:p>
    <w:p w14:paraId="6EDD55C8" w14:textId="77777777" w:rsidR="00DB10B9" w:rsidRDefault="00DB10B9" w:rsidP="00DB10B9">
      <w:pPr>
        <w:jc w:val="both"/>
      </w:pPr>
      <w:r>
        <w:t>•</w:t>
      </w:r>
      <w:r>
        <w:tab/>
        <w:t>Working knowle</w:t>
      </w:r>
      <w:bookmarkStart w:id="1" w:name="_GoBack"/>
      <w:bookmarkEnd w:id="1"/>
      <w:r>
        <w:t>dge of Romanian and/or Russian language would be an advantage</w:t>
      </w:r>
    </w:p>
    <w:p w14:paraId="3C30D3DD" w14:textId="77777777" w:rsidR="00DB10B9" w:rsidRDefault="00DB10B9" w:rsidP="00DB10B9">
      <w:pPr>
        <w:jc w:val="both"/>
      </w:pPr>
    </w:p>
    <w:p w14:paraId="383CA904" w14:textId="77777777" w:rsidR="00DB10B9" w:rsidRDefault="00DB10B9" w:rsidP="00DB10B9">
      <w:pPr>
        <w:tabs>
          <w:tab w:val="left" w:pos="499"/>
        </w:tabs>
        <w:spacing w:after="120"/>
        <w:ind w:left="142" w:right="3"/>
        <w:jc w:val="both"/>
        <w:rPr>
          <w:b/>
        </w:rPr>
      </w:pPr>
      <w:r>
        <w:rPr>
          <w:b/>
        </w:rPr>
        <w:t>General professional experience</w:t>
      </w:r>
    </w:p>
    <w:p w14:paraId="0A2CCF3B" w14:textId="0C9F4CF0" w:rsidR="00DB10B9" w:rsidRDefault="00DB10B9" w:rsidP="00DB10B9">
      <w:pPr>
        <w:numPr>
          <w:ilvl w:val="1"/>
          <w:numId w:val="15"/>
        </w:numPr>
        <w:tabs>
          <w:tab w:val="left" w:pos="567"/>
        </w:tabs>
        <w:spacing w:after="120"/>
        <w:ind w:left="426" w:right="135"/>
        <w:jc w:val="both"/>
      </w:pPr>
      <w:r>
        <w:t>At least 12 years, in case of university graduates, and at least 1</w:t>
      </w:r>
      <w:r w:rsidR="00033DFD">
        <w:t>5</w:t>
      </w:r>
      <w:r>
        <w:t xml:space="preserve"> years in case of non-graduates of professional experience in EU MS Public Administration bodies, including experience in providing high-level policy advice.</w:t>
      </w:r>
    </w:p>
    <w:p w14:paraId="7416B690" w14:textId="77777777" w:rsidR="00DB10B9" w:rsidRDefault="00DB10B9" w:rsidP="00DB10B9">
      <w:pPr>
        <w:tabs>
          <w:tab w:val="left" w:pos="499"/>
        </w:tabs>
        <w:spacing w:after="120"/>
        <w:ind w:left="142" w:right="3"/>
        <w:jc w:val="both"/>
        <w:rPr>
          <w:b/>
          <w:lang w:val="en-GB"/>
        </w:rPr>
      </w:pPr>
      <w:r>
        <w:rPr>
          <w:b/>
        </w:rPr>
        <w:t>Specific professional experience</w:t>
      </w:r>
    </w:p>
    <w:p w14:paraId="1DF7B489" w14:textId="4DF89908" w:rsidR="002E11C2" w:rsidRPr="002E11C2" w:rsidRDefault="002E11C2" w:rsidP="002E11C2">
      <w:pPr>
        <w:numPr>
          <w:ilvl w:val="1"/>
          <w:numId w:val="15"/>
        </w:numPr>
        <w:tabs>
          <w:tab w:val="left" w:pos="567"/>
        </w:tabs>
        <w:spacing w:after="120"/>
        <w:ind w:left="426" w:right="135"/>
        <w:jc w:val="both"/>
      </w:pPr>
      <w:r w:rsidRPr="002E11C2">
        <w:t xml:space="preserve">At least 10 years of professional experience linked to the objectives of high-level policy and decision making advice </w:t>
      </w:r>
      <w:r w:rsidR="00B84CB8">
        <w:t xml:space="preserve">on </w:t>
      </w:r>
      <w:r w:rsidRPr="002E11C2">
        <w:t xml:space="preserve">public finances and economic governance in public institutions in EU MS or related international </w:t>
      </w:r>
      <w:proofErr w:type="spellStart"/>
      <w:r w:rsidRPr="002E11C2">
        <w:t>organisations</w:t>
      </w:r>
      <w:proofErr w:type="spellEnd"/>
      <w:r w:rsidRPr="002E11C2">
        <w:t xml:space="preserve"> bodies.</w:t>
      </w:r>
    </w:p>
    <w:p w14:paraId="176E9F97" w14:textId="77777777" w:rsidR="00E2376F" w:rsidRPr="002E11C2" w:rsidRDefault="00E2376F" w:rsidP="00E2376F">
      <w:pPr>
        <w:numPr>
          <w:ilvl w:val="1"/>
          <w:numId w:val="15"/>
        </w:numPr>
        <w:tabs>
          <w:tab w:val="left" w:pos="567"/>
        </w:tabs>
        <w:spacing w:after="120"/>
        <w:ind w:left="426" w:right="135"/>
        <w:jc w:val="both"/>
      </w:pPr>
      <w:r w:rsidRPr="002E11C2">
        <w:t>Experience of working on high-level coordination of public finances and economic governance in a European context.</w:t>
      </w:r>
      <w:r w:rsidRPr="002E11C2" w:rsidDel="005254D8">
        <w:t xml:space="preserve"> </w:t>
      </w:r>
    </w:p>
    <w:p w14:paraId="42D5A05F" w14:textId="3FFD3DD1" w:rsidR="002E11C2" w:rsidRPr="002E11C2" w:rsidRDefault="00E2376F" w:rsidP="002E11C2">
      <w:pPr>
        <w:numPr>
          <w:ilvl w:val="1"/>
          <w:numId w:val="15"/>
        </w:numPr>
        <w:tabs>
          <w:tab w:val="left" w:pos="567"/>
        </w:tabs>
        <w:spacing w:after="120"/>
        <w:ind w:left="426" w:right="135"/>
        <w:jc w:val="both"/>
      </w:pPr>
      <w:r>
        <w:t>Comprehensive</w:t>
      </w:r>
      <w:r w:rsidR="002E11C2" w:rsidRPr="002E11C2">
        <w:t xml:space="preserve"> knowledge of EU legislation and policy framework on </w:t>
      </w:r>
      <w:r>
        <w:t>public finances and economic governance</w:t>
      </w:r>
      <w:r w:rsidR="002E11C2" w:rsidRPr="002E11C2">
        <w:t>.</w:t>
      </w:r>
    </w:p>
    <w:p w14:paraId="07414CB4" w14:textId="77777777" w:rsidR="002E11C2" w:rsidRPr="002E11C2" w:rsidRDefault="002E11C2" w:rsidP="002E11C2">
      <w:pPr>
        <w:numPr>
          <w:ilvl w:val="1"/>
          <w:numId w:val="15"/>
        </w:numPr>
        <w:tabs>
          <w:tab w:val="left" w:pos="567"/>
        </w:tabs>
        <w:spacing w:after="120"/>
        <w:ind w:left="426" w:right="135"/>
        <w:jc w:val="both"/>
      </w:pPr>
      <w:r w:rsidRPr="002E11C2">
        <w:t xml:space="preserve">Comprehensive knowledge of EU external assistance </w:t>
      </w:r>
      <w:proofErr w:type="spellStart"/>
      <w:r w:rsidRPr="002E11C2">
        <w:t>programmes</w:t>
      </w:r>
      <w:proofErr w:type="spellEnd"/>
      <w:r w:rsidRPr="002E11C2">
        <w:t xml:space="preserve"> and policies targeted.</w:t>
      </w:r>
    </w:p>
    <w:p w14:paraId="6F2842DF" w14:textId="1EEE4D05" w:rsidR="002E11C2" w:rsidRPr="002E11C2" w:rsidRDefault="002E11C2" w:rsidP="002E11C2">
      <w:pPr>
        <w:numPr>
          <w:ilvl w:val="1"/>
          <w:numId w:val="15"/>
        </w:numPr>
        <w:tabs>
          <w:tab w:val="left" w:pos="567"/>
        </w:tabs>
        <w:spacing w:after="120"/>
        <w:ind w:left="426" w:right="135"/>
        <w:jc w:val="both"/>
      </w:pPr>
      <w:r w:rsidRPr="002E11C2">
        <w:t>Previous work experience in transition countries/enlargement countries would be an advantage</w:t>
      </w:r>
      <w:r w:rsidR="00656FF7">
        <w:t>.</w:t>
      </w:r>
    </w:p>
    <w:p w14:paraId="232380C0" w14:textId="240EFB7A" w:rsidR="00DB10B9" w:rsidRPr="00DB10B9" w:rsidRDefault="00DB10B9" w:rsidP="00B211C5">
      <w:pPr>
        <w:spacing w:after="120"/>
        <w:ind w:right="140"/>
        <w:jc w:val="both"/>
      </w:pPr>
    </w:p>
    <w:p w14:paraId="6DD233DC" w14:textId="77777777" w:rsidR="00DB10B9" w:rsidRPr="00B211C5" w:rsidRDefault="00DB10B9" w:rsidP="00B211C5">
      <w:pPr>
        <w:spacing w:after="120"/>
        <w:ind w:right="140"/>
        <w:jc w:val="both"/>
        <w:rPr>
          <w:lang w:val="en-GB"/>
        </w:rPr>
      </w:pPr>
    </w:p>
    <w:p w14:paraId="3CEBB019" w14:textId="435B5E88" w:rsidR="000B58B5" w:rsidRPr="00B211C5" w:rsidRDefault="000B58B5" w:rsidP="00B211C5">
      <w:pPr>
        <w:ind w:right="75"/>
        <w:jc w:val="both"/>
      </w:pPr>
    </w:p>
    <w:sectPr w:rsidR="000B58B5" w:rsidRPr="00B211C5" w:rsidSect="006077F4">
      <w:headerReference w:type="default" r:id="rId7"/>
      <w:pgSz w:w="11910" w:h="16850"/>
      <w:pgMar w:top="1843" w:right="992" w:bottom="568" w:left="992" w:header="676"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57E8DB" w14:textId="77777777" w:rsidR="007064E2" w:rsidRDefault="007064E2">
      <w:r>
        <w:separator/>
      </w:r>
    </w:p>
  </w:endnote>
  <w:endnote w:type="continuationSeparator" w:id="0">
    <w:p w14:paraId="69C49FDB" w14:textId="77777777" w:rsidR="007064E2" w:rsidRDefault="0070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91B" w14:textId="77777777" w:rsidR="007064E2" w:rsidRDefault="007064E2">
      <w:r>
        <w:separator/>
      </w:r>
    </w:p>
  </w:footnote>
  <w:footnote w:type="continuationSeparator" w:id="0">
    <w:p w14:paraId="6E0AC39C" w14:textId="77777777" w:rsidR="007064E2" w:rsidRDefault="00706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1C534" w14:textId="77777777" w:rsidR="00882EA3" w:rsidRDefault="001054C0">
    <w:pPr>
      <w:pStyle w:val="BodyText"/>
      <w:spacing w:line="14" w:lineRule="auto"/>
      <w:rPr>
        <w:sz w:val="20"/>
      </w:rPr>
    </w:pPr>
    <w:r>
      <w:rPr>
        <w:noProof/>
        <w:sz w:val="20"/>
        <w:lang w:val="en-GB" w:eastAsia="en-GB"/>
      </w:rPr>
      <w:drawing>
        <wp:anchor distT="0" distB="0" distL="0" distR="0" simplePos="0" relativeHeight="487514112" behindDoc="1" locked="0" layoutInCell="1" allowOverlap="1" wp14:anchorId="40154CEB" wp14:editId="0C34A08D">
          <wp:simplePos x="0" y="0"/>
          <wp:positionH relativeFrom="page">
            <wp:posOffset>751840</wp:posOffset>
          </wp:positionH>
          <wp:positionV relativeFrom="page">
            <wp:posOffset>441338</wp:posOffset>
          </wp:positionV>
          <wp:extent cx="925830" cy="647560"/>
          <wp:effectExtent l="0" t="0" r="0" b="0"/>
          <wp:wrapNone/>
          <wp:docPr id="1261916737"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 cstate="print"/>
                  <a:stretch>
                    <a:fillRect/>
                  </a:stretch>
                </pic:blipFill>
                <pic:spPr>
                  <a:xfrm>
                    <a:off x="0" y="0"/>
                    <a:ext cx="925830" cy="647560"/>
                  </a:xfrm>
                  <a:prstGeom prst="rect">
                    <a:avLst/>
                  </a:prstGeom>
                </pic:spPr>
              </pic:pic>
            </a:graphicData>
          </a:graphic>
        </wp:anchor>
      </w:drawing>
    </w:r>
    <w:r>
      <w:rPr>
        <w:noProof/>
        <w:sz w:val="20"/>
        <w:lang w:val="en-GB" w:eastAsia="en-GB"/>
      </w:rPr>
      <mc:AlternateContent>
        <mc:Choice Requires="wps">
          <w:drawing>
            <wp:anchor distT="0" distB="0" distL="0" distR="0" simplePos="0" relativeHeight="487514624" behindDoc="1" locked="0" layoutInCell="1" allowOverlap="1" wp14:anchorId="59FFF825" wp14:editId="4BDF82C0">
              <wp:simplePos x="0" y="0"/>
              <wp:positionH relativeFrom="page">
                <wp:posOffset>1957197</wp:posOffset>
              </wp:positionH>
              <wp:positionV relativeFrom="page">
                <wp:posOffset>416518</wp:posOffset>
              </wp:positionV>
              <wp:extent cx="2313940" cy="55943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13940" cy="559435"/>
                      </a:xfrm>
                      <a:prstGeom prst="rect">
                        <a:avLst/>
                      </a:prstGeom>
                    </wps:spPr>
                    <wps:txbx>
                      <w:txbxContent>
                        <w:p w14:paraId="39C38FA1" w14:textId="77777777" w:rsidR="00882EA3" w:rsidRDefault="001054C0">
                          <w:pPr>
                            <w:spacing w:before="12"/>
                            <w:ind w:left="20"/>
                            <w:rPr>
                              <w:rFonts w:ascii="Arial"/>
                              <w:b/>
                              <w:sz w:val="24"/>
                            </w:rPr>
                          </w:pPr>
                          <w:r>
                            <w:rPr>
                              <w:rFonts w:ascii="Arial"/>
                              <w:b/>
                              <w:sz w:val="24"/>
                            </w:rPr>
                            <w:t>EUROPEAN</w:t>
                          </w:r>
                          <w:r>
                            <w:rPr>
                              <w:rFonts w:ascii="Arial"/>
                              <w:b/>
                              <w:spacing w:val="-9"/>
                              <w:sz w:val="24"/>
                            </w:rPr>
                            <w:t xml:space="preserve"> </w:t>
                          </w:r>
                          <w:r>
                            <w:rPr>
                              <w:rFonts w:ascii="Arial"/>
                              <w:b/>
                              <w:spacing w:val="-4"/>
                              <w:sz w:val="24"/>
                            </w:rPr>
                            <w:t>UNION</w:t>
                          </w:r>
                        </w:p>
                        <w:p w14:paraId="1E69DB92" w14:textId="77777777" w:rsidR="00882EA3" w:rsidRDefault="001054C0">
                          <w:pPr>
                            <w:spacing w:before="197"/>
                            <w:ind w:left="20"/>
                            <w:rPr>
                              <w:rFonts w:ascii="Arial MT"/>
                              <w:sz w:val="16"/>
                            </w:rPr>
                          </w:pPr>
                          <w:r>
                            <w:rPr>
                              <w:rFonts w:ascii="Arial MT"/>
                              <w:sz w:val="16"/>
                            </w:rPr>
                            <w:t>DELEGATION</w:t>
                          </w:r>
                          <w:r>
                            <w:rPr>
                              <w:rFonts w:ascii="Arial MT"/>
                              <w:spacing w:val="-11"/>
                              <w:sz w:val="16"/>
                            </w:rPr>
                            <w:t xml:space="preserve"> </w:t>
                          </w:r>
                          <w:r>
                            <w:rPr>
                              <w:rFonts w:ascii="Arial MT"/>
                              <w:sz w:val="16"/>
                            </w:rPr>
                            <w:t>TO</w:t>
                          </w:r>
                          <w:r>
                            <w:rPr>
                              <w:rFonts w:ascii="Arial MT"/>
                              <w:spacing w:val="-5"/>
                              <w:sz w:val="16"/>
                            </w:rPr>
                            <w:t xml:space="preserve"> </w:t>
                          </w:r>
                          <w:r>
                            <w:rPr>
                              <w:rFonts w:ascii="Arial MT"/>
                              <w:sz w:val="16"/>
                            </w:rPr>
                            <w:t>THE</w:t>
                          </w:r>
                          <w:r>
                            <w:rPr>
                              <w:rFonts w:ascii="Arial MT"/>
                              <w:spacing w:val="-7"/>
                              <w:sz w:val="16"/>
                            </w:rPr>
                            <w:t xml:space="preserve"> </w:t>
                          </w:r>
                          <w:r>
                            <w:rPr>
                              <w:rFonts w:ascii="Arial MT"/>
                              <w:sz w:val="16"/>
                            </w:rPr>
                            <w:t>REPUBLIC</w:t>
                          </w:r>
                          <w:r>
                            <w:rPr>
                              <w:rFonts w:ascii="Arial MT"/>
                              <w:spacing w:val="-6"/>
                              <w:sz w:val="16"/>
                            </w:rPr>
                            <w:t xml:space="preserve"> </w:t>
                          </w:r>
                          <w:r>
                            <w:rPr>
                              <w:rFonts w:ascii="Arial MT"/>
                              <w:sz w:val="16"/>
                            </w:rPr>
                            <w:t>OF</w:t>
                          </w:r>
                          <w:r>
                            <w:rPr>
                              <w:rFonts w:ascii="Arial MT"/>
                              <w:spacing w:val="-4"/>
                              <w:sz w:val="16"/>
                            </w:rPr>
                            <w:t xml:space="preserve"> </w:t>
                          </w:r>
                          <w:r>
                            <w:rPr>
                              <w:rFonts w:ascii="Arial MT"/>
                              <w:spacing w:val="-2"/>
                              <w:sz w:val="16"/>
                            </w:rPr>
                            <w:t>MOLDOVA</w:t>
                          </w:r>
                        </w:p>
                      </w:txbxContent>
                    </wps:txbx>
                    <wps:bodyPr wrap="square" lIns="0" tIns="0" rIns="0" bIns="0" rtlCol="0">
                      <a:noAutofit/>
                    </wps:bodyPr>
                  </wps:wsp>
                </a:graphicData>
              </a:graphic>
            </wp:anchor>
          </w:drawing>
        </mc:Choice>
        <mc:Fallback>
          <w:pict>
            <v:shapetype w14:anchorId="59FFF825" id="_x0000_t202" coordsize="21600,21600" o:spt="202" path="m,l,21600r21600,l21600,xe">
              <v:stroke joinstyle="miter"/>
              <v:path gradientshapeok="t" o:connecttype="rect"/>
            </v:shapetype>
            <v:shape id="Textbox 10" o:spid="_x0000_s1026" type="#_x0000_t202" style="position:absolute;margin-left:154.1pt;margin-top:32.8pt;width:182.2pt;height:44.05pt;z-index:-15801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" filled="f" stroked="f">
              <v:path arrowok="t"/>
              <v:textbox inset="0,0,0,0">
                <w:txbxContent>
                  <w:p w14:paraId="39C38FA1" w14:textId="77777777" w:rsidR="00882EA3" w:rsidRDefault="001054C0">
                    <w:pPr>
                      <w:spacing w:before="12"/>
                      <w:ind w:left="20"/>
                      <w:rPr>
                        <w:rFonts w:ascii="Arial"/>
                        <w:b/>
                        <w:sz w:val="24"/>
                      </w:rPr>
                    </w:pPr>
                    <w:r>
                      <w:rPr>
                        <w:rFonts w:ascii="Arial"/>
                        <w:b/>
                        <w:sz w:val="24"/>
                      </w:rPr>
                      <w:t>EUROPEAN</w:t>
                    </w:r>
                    <w:r>
                      <w:rPr>
                        <w:rFonts w:ascii="Arial"/>
                        <w:b/>
                        <w:spacing w:val="-9"/>
                        <w:sz w:val="24"/>
                      </w:rPr>
                      <w:t xml:space="preserve"> </w:t>
                    </w:r>
                    <w:r>
                      <w:rPr>
                        <w:rFonts w:ascii="Arial"/>
                        <w:b/>
                        <w:spacing w:val="-4"/>
                        <w:sz w:val="24"/>
                      </w:rPr>
                      <w:t>UNION</w:t>
                    </w:r>
                  </w:p>
                  <w:p w14:paraId="1E69DB92" w14:textId="77777777" w:rsidR="00882EA3" w:rsidRDefault="001054C0">
                    <w:pPr>
                      <w:spacing w:before="197"/>
                      <w:ind w:left="20"/>
                      <w:rPr>
                        <w:rFonts w:ascii="Arial MT"/>
                        <w:sz w:val="16"/>
                      </w:rPr>
                    </w:pPr>
                    <w:r>
                      <w:rPr>
                        <w:rFonts w:ascii="Arial MT"/>
                        <w:sz w:val="16"/>
                      </w:rPr>
                      <w:t>DELEGATION</w:t>
                    </w:r>
                    <w:r>
                      <w:rPr>
                        <w:rFonts w:ascii="Arial MT"/>
                        <w:spacing w:val="-11"/>
                        <w:sz w:val="16"/>
                      </w:rPr>
                      <w:t xml:space="preserve"> </w:t>
                    </w:r>
                    <w:r>
                      <w:rPr>
                        <w:rFonts w:ascii="Arial MT"/>
                        <w:sz w:val="16"/>
                      </w:rPr>
                      <w:t>TO</w:t>
                    </w:r>
                    <w:r>
                      <w:rPr>
                        <w:rFonts w:ascii="Arial MT"/>
                        <w:spacing w:val="-5"/>
                        <w:sz w:val="16"/>
                      </w:rPr>
                      <w:t xml:space="preserve"> </w:t>
                    </w:r>
                    <w:r>
                      <w:rPr>
                        <w:rFonts w:ascii="Arial MT"/>
                        <w:sz w:val="16"/>
                      </w:rPr>
                      <w:t>THE</w:t>
                    </w:r>
                    <w:r>
                      <w:rPr>
                        <w:rFonts w:ascii="Arial MT"/>
                        <w:spacing w:val="-7"/>
                        <w:sz w:val="16"/>
                      </w:rPr>
                      <w:t xml:space="preserve"> </w:t>
                    </w:r>
                    <w:r>
                      <w:rPr>
                        <w:rFonts w:ascii="Arial MT"/>
                        <w:sz w:val="16"/>
                      </w:rPr>
                      <w:t>REPUBLIC</w:t>
                    </w:r>
                    <w:r>
                      <w:rPr>
                        <w:rFonts w:ascii="Arial MT"/>
                        <w:spacing w:val="-6"/>
                        <w:sz w:val="16"/>
                      </w:rPr>
                      <w:t xml:space="preserve"> </w:t>
                    </w:r>
                    <w:r>
                      <w:rPr>
                        <w:rFonts w:ascii="Arial MT"/>
                        <w:sz w:val="16"/>
                      </w:rPr>
                      <w:t>OF</w:t>
                    </w:r>
                    <w:r>
                      <w:rPr>
                        <w:rFonts w:ascii="Arial MT"/>
                        <w:spacing w:val="-4"/>
                        <w:sz w:val="16"/>
                      </w:rPr>
                      <w:t xml:space="preserve"> </w:t>
                    </w:r>
                    <w:r>
                      <w:rPr>
                        <w:rFonts w:ascii="Arial MT"/>
                        <w:spacing w:val="-2"/>
                        <w:sz w:val="16"/>
                      </w:rPr>
                      <w:t>MOLDOVA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4E71"/>
    <w:multiLevelType w:val="multilevel"/>
    <w:tmpl w:val="FBFEE39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047A5BAA"/>
    <w:multiLevelType w:val="multilevel"/>
    <w:tmpl w:val="C07849F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09566A77"/>
    <w:multiLevelType w:val="hybridMultilevel"/>
    <w:tmpl w:val="5678978A"/>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 w15:restartNumberingAfterBreak="0">
    <w:nsid w:val="12D65B8F"/>
    <w:multiLevelType w:val="hybridMultilevel"/>
    <w:tmpl w:val="89FCF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1C73CB"/>
    <w:multiLevelType w:val="multilevel"/>
    <w:tmpl w:val="161C73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5D7C90"/>
    <w:multiLevelType w:val="multilevel"/>
    <w:tmpl w:val="F7422BD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31293451"/>
    <w:multiLevelType w:val="hybridMultilevel"/>
    <w:tmpl w:val="A628C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5C58B4"/>
    <w:multiLevelType w:val="hybridMultilevel"/>
    <w:tmpl w:val="72C4505C"/>
    <w:lvl w:ilvl="0" w:tplc="08090001">
      <w:start w:val="1"/>
      <w:numFmt w:val="bullet"/>
      <w:lvlText w:val=""/>
      <w:lvlJc w:val="left"/>
      <w:pPr>
        <w:ind w:left="1080" w:hanging="360"/>
      </w:pPr>
      <w:rPr>
        <w:rFonts w:ascii="Symbol" w:hAnsi="Symbol" w:hint="default"/>
      </w:rPr>
    </w:lvl>
    <w:lvl w:ilvl="1" w:tplc="B732A460">
      <w:start w:val="1"/>
      <w:numFmt w:val="bullet"/>
      <w:lvlText w:val=""/>
      <w:lvlJc w:val="left"/>
      <w:pPr>
        <w:ind w:left="1800" w:hanging="360"/>
      </w:pPr>
      <w:rPr>
        <w:rFonts w:ascii="Symbol" w:hAnsi="Symbol"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E243C9E"/>
    <w:multiLevelType w:val="hybridMultilevel"/>
    <w:tmpl w:val="3642F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9112AD"/>
    <w:multiLevelType w:val="hybridMultilevel"/>
    <w:tmpl w:val="6FBACE98"/>
    <w:lvl w:ilvl="0" w:tplc="1FC63CAA">
      <w:start w:val="1"/>
      <w:numFmt w:val="decimal"/>
      <w:lvlText w:val="%1."/>
      <w:lvlJc w:val="left"/>
      <w:pPr>
        <w:ind w:left="501" w:hanging="360"/>
      </w:pPr>
      <w:rPr>
        <w:rFonts w:ascii="Calibri" w:eastAsia="Calibri" w:hAnsi="Calibri" w:cs="Calibri" w:hint="default"/>
        <w:b/>
        <w:bCs/>
        <w:i w:val="0"/>
        <w:iCs w:val="0"/>
        <w:spacing w:val="-2"/>
        <w:w w:val="100"/>
        <w:sz w:val="22"/>
        <w:szCs w:val="22"/>
        <w:lang w:val="en-US" w:eastAsia="en-US" w:bidi="ar-SA"/>
      </w:rPr>
    </w:lvl>
    <w:lvl w:ilvl="1" w:tplc="BE4AC4B8">
      <w:numFmt w:val="bullet"/>
      <w:lvlText w:val=""/>
      <w:lvlJc w:val="left"/>
      <w:pPr>
        <w:ind w:left="880" w:hanging="361"/>
      </w:pPr>
      <w:rPr>
        <w:rFonts w:ascii="Symbol" w:eastAsia="Symbol" w:hAnsi="Symbol" w:cs="Symbol" w:hint="default"/>
        <w:b w:val="0"/>
        <w:bCs w:val="0"/>
        <w:i w:val="0"/>
        <w:iCs w:val="0"/>
        <w:spacing w:val="0"/>
        <w:w w:val="100"/>
        <w:sz w:val="22"/>
        <w:szCs w:val="22"/>
        <w:lang w:val="en-US" w:eastAsia="en-US" w:bidi="ar-SA"/>
      </w:rPr>
    </w:lvl>
    <w:lvl w:ilvl="2" w:tplc="4CD04C66">
      <w:numFmt w:val="bullet"/>
      <w:lvlText w:val="•"/>
      <w:lvlJc w:val="left"/>
      <w:pPr>
        <w:ind w:left="880" w:hanging="361"/>
      </w:pPr>
      <w:rPr>
        <w:rFonts w:hint="default"/>
        <w:lang w:val="en-US" w:eastAsia="en-US" w:bidi="ar-SA"/>
      </w:rPr>
    </w:lvl>
    <w:lvl w:ilvl="3" w:tplc="5DA26F1E">
      <w:numFmt w:val="bullet"/>
      <w:lvlText w:val="•"/>
      <w:lvlJc w:val="left"/>
      <w:pPr>
        <w:ind w:left="2010" w:hanging="361"/>
      </w:pPr>
      <w:rPr>
        <w:rFonts w:hint="default"/>
        <w:lang w:val="en-US" w:eastAsia="en-US" w:bidi="ar-SA"/>
      </w:rPr>
    </w:lvl>
    <w:lvl w:ilvl="4" w:tplc="46BAB806">
      <w:numFmt w:val="bullet"/>
      <w:lvlText w:val="•"/>
      <w:lvlJc w:val="left"/>
      <w:pPr>
        <w:ind w:left="3141" w:hanging="361"/>
      </w:pPr>
      <w:rPr>
        <w:rFonts w:hint="default"/>
        <w:lang w:val="en-US" w:eastAsia="en-US" w:bidi="ar-SA"/>
      </w:rPr>
    </w:lvl>
    <w:lvl w:ilvl="5" w:tplc="312CDC2C">
      <w:numFmt w:val="bullet"/>
      <w:lvlText w:val="•"/>
      <w:lvlJc w:val="left"/>
      <w:pPr>
        <w:ind w:left="4271" w:hanging="361"/>
      </w:pPr>
      <w:rPr>
        <w:rFonts w:hint="default"/>
        <w:lang w:val="en-US" w:eastAsia="en-US" w:bidi="ar-SA"/>
      </w:rPr>
    </w:lvl>
    <w:lvl w:ilvl="6" w:tplc="FC8877FA">
      <w:numFmt w:val="bullet"/>
      <w:lvlText w:val="•"/>
      <w:lvlJc w:val="left"/>
      <w:pPr>
        <w:ind w:left="5402" w:hanging="361"/>
      </w:pPr>
      <w:rPr>
        <w:rFonts w:hint="default"/>
        <w:lang w:val="en-US" w:eastAsia="en-US" w:bidi="ar-SA"/>
      </w:rPr>
    </w:lvl>
    <w:lvl w:ilvl="7" w:tplc="34725086">
      <w:numFmt w:val="bullet"/>
      <w:lvlText w:val="•"/>
      <w:lvlJc w:val="left"/>
      <w:pPr>
        <w:ind w:left="6533" w:hanging="361"/>
      </w:pPr>
      <w:rPr>
        <w:rFonts w:hint="default"/>
        <w:lang w:val="en-US" w:eastAsia="en-US" w:bidi="ar-SA"/>
      </w:rPr>
    </w:lvl>
    <w:lvl w:ilvl="8" w:tplc="BA608B6A">
      <w:numFmt w:val="bullet"/>
      <w:lvlText w:val="•"/>
      <w:lvlJc w:val="left"/>
      <w:pPr>
        <w:ind w:left="7663" w:hanging="361"/>
      </w:pPr>
      <w:rPr>
        <w:rFonts w:hint="default"/>
        <w:lang w:val="en-US" w:eastAsia="en-US" w:bidi="ar-SA"/>
      </w:rPr>
    </w:lvl>
  </w:abstractNum>
  <w:abstractNum w:abstractNumId="10" w15:restartNumberingAfterBreak="0">
    <w:nsid w:val="5BB911E7"/>
    <w:multiLevelType w:val="hybridMultilevel"/>
    <w:tmpl w:val="2F064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582347"/>
    <w:multiLevelType w:val="hybridMultilevel"/>
    <w:tmpl w:val="7272DB20"/>
    <w:lvl w:ilvl="0" w:tplc="0809000F">
      <w:start w:val="1"/>
      <w:numFmt w:val="decimal"/>
      <w:lvlText w:val="%1."/>
      <w:lvlJc w:val="left"/>
      <w:pPr>
        <w:ind w:left="740" w:hanging="360"/>
      </w:pPr>
    </w:lvl>
    <w:lvl w:ilvl="1" w:tplc="08090019" w:tentative="1">
      <w:start w:val="1"/>
      <w:numFmt w:val="lowerLetter"/>
      <w:lvlText w:val="%2."/>
      <w:lvlJc w:val="left"/>
      <w:pPr>
        <w:ind w:left="1460" w:hanging="360"/>
      </w:pPr>
    </w:lvl>
    <w:lvl w:ilvl="2" w:tplc="0809001B" w:tentative="1">
      <w:start w:val="1"/>
      <w:numFmt w:val="lowerRoman"/>
      <w:lvlText w:val="%3."/>
      <w:lvlJc w:val="right"/>
      <w:pPr>
        <w:ind w:left="2180" w:hanging="180"/>
      </w:pPr>
    </w:lvl>
    <w:lvl w:ilvl="3" w:tplc="0809000F" w:tentative="1">
      <w:start w:val="1"/>
      <w:numFmt w:val="decimal"/>
      <w:lvlText w:val="%4."/>
      <w:lvlJc w:val="left"/>
      <w:pPr>
        <w:ind w:left="2900" w:hanging="360"/>
      </w:pPr>
    </w:lvl>
    <w:lvl w:ilvl="4" w:tplc="08090019" w:tentative="1">
      <w:start w:val="1"/>
      <w:numFmt w:val="lowerLetter"/>
      <w:lvlText w:val="%5."/>
      <w:lvlJc w:val="left"/>
      <w:pPr>
        <w:ind w:left="3620" w:hanging="360"/>
      </w:pPr>
    </w:lvl>
    <w:lvl w:ilvl="5" w:tplc="0809001B" w:tentative="1">
      <w:start w:val="1"/>
      <w:numFmt w:val="lowerRoman"/>
      <w:lvlText w:val="%6."/>
      <w:lvlJc w:val="right"/>
      <w:pPr>
        <w:ind w:left="4340" w:hanging="180"/>
      </w:pPr>
    </w:lvl>
    <w:lvl w:ilvl="6" w:tplc="0809000F" w:tentative="1">
      <w:start w:val="1"/>
      <w:numFmt w:val="decimal"/>
      <w:lvlText w:val="%7."/>
      <w:lvlJc w:val="left"/>
      <w:pPr>
        <w:ind w:left="5060" w:hanging="360"/>
      </w:pPr>
    </w:lvl>
    <w:lvl w:ilvl="7" w:tplc="08090019" w:tentative="1">
      <w:start w:val="1"/>
      <w:numFmt w:val="lowerLetter"/>
      <w:lvlText w:val="%8."/>
      <w:lvlJc w:val="left"/>
      <w:pPr>
        <w:ind w:left="5780" w:hanging="360"/>
      </w:pPr>
    </w:lvl>
    <w:lvl w:ilvl="8" w:tplc="0809001B" w:tentative="1">
      <w:start w:val="1"/>
      <w:numFmt w:val="lowerRoman"/>
      <w:lvlText w:val="%9."/>
      <w:lvlJc w:val="right"/>
      <w:pPr>
        <w:ind w:left="6500" w:hanging="180"/>
      </w:pPr>
    </w:lvl>
  </w:abstractNum>
  <w:abstractNum w:abstractNumId="12" w15:restartNumberingAfterBreak="0">
    <w:nsid w:val="78812CD7"/>
    <w:multiLevelType w:val="multilevel"/>
    <w:tmpl w:val="0024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7DE503F3"/>
    <w:multiLevelType w:val="multilevel"/>
    <w:tmpl w:val="6BE221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7E386DB3"/>
    <w:multiLevelType w:val="hybridMultilevel"/>
    <w:tmpl w:val="36E452CC"/>
    <w:lvl w:ilvl="0" w:tplc="08090001">
      <w:start w:val="1"/>
      <w:numFmt w:val="bullet"/>
      <w:lvlText w:val=""/>
      <w:lvlJc w:val="left"/>
      <w:pPr>
        <w:ind w:left="1724" w:hanging="360"/>
      </w:pPr>
      <w:rPr>
        <w:rFonts w:ascii="Symbol" w:hAnsi="Symbol" w:hint="default"/>
      </w:rPr>
    </w:lvl>
    <w:lvl w:ilvl="1" w:tplc="08090003" w:tentative="1">
      <w:start w:val="1"/>
      <w:numFmt w:val="bullet"/>
      <w:lvlText w:val="o"/>
      <w:lvlJc w:val="left"/>
      <w:pPr>
        <w:ind w:left="2444" w:hanging="360"/>
      </w:pPr>
      <w:rPr>
        <w:rFonts w:ascii="Courier New" w:hAnsi="Courier New" w:cs="Courier New" w:hint="default"/>
      </w:rPr>
    </w:lvl>
    <w:lvl w:ilvl="2" w:tplc="08090005" w:tentative="1">
      <w:start w:val="1"/>
      <w:numFmt w:val="bullet"/>
      <w:lvlText w:val=""/>
      <w:lvlJc w:val="left"/>
      <w:pPr>
        <w:ind w:left="3164" w:hanging="360"/>
      </w:pPr>
      <w:rPr>
        <w:rFonts w:ascii="Wingdings" w:hAnsi="Wingdings" w:hint="default"/>
      </w:rPr>
    </w:lvl>
    <w:lvl w:ilvl="3" w:tplc="08090001" w:tentative="1">
      <w:start w:val="1"/>
      <w:numFmt w:val="bullet"/>
      <w:lvlText w:val=""/>
      <w:lvlJc w:val="left"/>
      <w:pPr>
        <w:ind w:left="3884" w:hanging="360"/>
      </w:pPr>
      <w:rPr>
        <w:rFonts w:ascii="Symbol" w:hAnsi="Symbol" w:hint="default"/>
      </w:rPr>
    </w:lvl>
    <w:lvl w:ilvl="4" w:tplc="08090003" w:tentative="1">
      <w:start w:val="1"/>
      <w:numFmt w:val="bullet"/>
      <w:lvlText w:val="o"/>
      <w:lvlJc w:val="left"/>
      <w:pPr>
        <w:ind w:left="4604" w:hanging="360"/>
      </w:pPr>
      <w:rPr>
        <w:rFonts w:ascii="Courier New" w:hAnsi="Courier New" w:cs="Courier New" w:hint="default"/>
      </w:rPr>
    </w:lvl>
    <w:lvl w:ilvl="5" w:tplc="08090005" w:tentative="1">
      <w:start w:val="1"/>
      <w:numFmt w:val="bullet"/>
      <w:lvlText w:val=""/>
      <w:lvlJc w:val="left"/>
      <w:pPr>
        <w:ind w:left="5324" w:hanging="360"/>
      </w:pPr>
      <w:rPr>
        <w:rFonts w:ascii="Wingdings" w:hAnsi="Wingdings" w:hint="default"/>
      </w:rPr>
    </w:lvl>
    <w:lvl w:ilvl="6" w:tplc="08090001" w:tentative="1">
      <w:start w:val="1"/>
      <w:numFmt w:val="bullet"/>
      <w:lvlText w:val=""/>
      <w:lvlJc w:val="left"/>
      <w:pPr>
        <w:ind w:left="6044" w:hanging="360"/>
      </w:pPr>
      <w:rPr>
        <w:rFonts w:ascii="Symbol" w:hAnsi="Symbol" w:hint="default"/>
      </w:rPr>
    </w:lvl>
    <w:lvl w:ilvl="7" w:tplc="08090003" w:tentative="1">
      <w:start w:val="1"/>
      <w:numFmt w:val="bullet"/>
      <w:lvlText w:val="o"/>
      <w:lvlJc w:val="left"/>
      <w:pPr>
        <w:ind w:left="6764" w:hanging="360"/>
      </w:pPr>
      <w:rPr>
        <w:rFonts w:ascii="Courier New" w:hAnsi="Courier New" w:cs="Courier New" w:hint="default"/>
      </w:rPr>
    </w:lvl>
    <w:lvl w:ilvl="8" w:tplc="08090005" w:tentative="1">
      <w:start w:val="1"/>
      <w:numFmt w:val="bullet"/>
      <w:lvlText w:val=""/>
      <w:lvlJc w:val="left"/>
      <w:pPr>
        <w:ind w:left="7484" w:hanging="360"/>
      </w:pPr>
      <w:rPr>
        <w:rFonts w:ascii="Wingdings" w:hAnsi="Wingdings" w:hint="default"/>
      </w:rPr>
    </w:lvl>
  </w:abstractNum>
  <w:num w:numId="1">
    <w:abstractNumId w:val="9"/>
  </w:num>
  <w:num w:numId="2">
    <w:abstractNumId w:val="14"/>
  </w:num>
  <w:num w:numId="3">
    <w:abstractNumId w:val="7"/>
  </w:num>
  <w:num w:numId="4">
    <w:abstractNumId w:val="3"/>
  </w:num>
  <w:num w:numId="5">
    <w:abstractNumId w:val="8"/>
  </w:num>
  <w:num w:numId="6">
    <w:abstractNumId w:val="6"/>
  </w:num>
  <w:num w:numId="7">
    <w:abstractNumId w:val="4"/>
  </w:num>
  <w:num w:numId="8">
    <w:abstractNumId w:val="10"/>
  </w:num>
  <w:num w:numId="9">
    <w:abstractNumId w:val="2"/>
  </w:num>
  <w:num w:numId="10">
    <w:abstractNumId w:val="12"/>
  </w:num>
  <w:num w:numId="11">
    <w:abstractNumId w:val="5"/>
  </w:num>
  <w:num w:numId="12">
    <w:abstractNumId w:val="13"/>
  </w:num>
  <w:num w:numId="13">
    <w:abstractNumId w:val="1"/>
  </w:num>
  <w:num w:numId="14">
    <w:abstractNumId w:val="0"/>
  </w:num>
  <w:num w:numId="15">
    <w:abstractNumId w:val="9"/>
    <w:lvlOverride w:ilvl="0">
      <w:startOverride w:val="1"/>
    </w:lvlOverride>
    <w:lvlOverride w:ilvl="1"/>
    <w:lvlOverride w:ilvl="2"/>
    <w:lvlOverride w:ilvl="3"/>
    <w:lvlOverride w:ilvl="4"/>
    <w:lvlOverride w:ilvl="5"/>
    <w:lvlOverride w:ilvl="6"/>
    <w:lvlOverride w:ilvl="7"/>
    <w:lvlOverride w:ilv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82EA3"/>
    <w:rsid w:val="00033DFD"/>
    <w:rsid w:val="0004054E"/>
    <w:rsid w:val="00062805"/>
    <w:rsid w:val="000800E4"/>
    <w:rsid w:val="000902CB"/>
    <w:rsid w:val="000A309B"/>
    <w:rsid w:val="000B58B5"/>
    <w:rsid w:val="000F4957"/>
    <w:rsid w:val="001054C0"/>
    <w:rsid w:val="00106D83"/>
    <w:rsid w:val="0011499D"/>
    <w:rsid w:val="00115C6D"/>
    <w:rsid w:val="00150B59"/>
    <w:rsid w:val="001805F4"/>
    <w:rsid w:val="001B226E"/>
    <w:rsid w:val="001F76C2"/>
    <w:rsid w:val="002207F4"/>
    <w:rsid w:val="002328EE"/>
    <w:rsid w:val="00255972"/>
    <w:rsid w:val="002A6C5E"/>
    <w:rsid w:val="002A7061"/>
    <w:rsid w:val="002C1523"/>
    <w:rsid w:val="002C4149"/>
    <w:rsid w:val="002E11C2"/>
    <w:rsid w:val="002F14D3"/>
    <w:rsid w:val="003512AC"/>
    <w:rsid w:val="00396298"/>
    <w:rsid w:val="003A2228"/>
    <w:rsid w:val="003A2A4D"/>
    <w:rsid w:val="00411E8C"/>
    <w:rsid w:val="004705EB"/>
    <w:rsid w:val="00476E02"/>
    <w:rsid w:val="004B6552"/>
    <w:rsid w:val="004F574D"/>
    <w:rsid w:val="005529FB"/>
    <w:rsid w:val="00574430"/>
    <w:rsid w:val="0058658D"/>
    <w:rsid w:val="005A162D"/>
    <w:rsid w:val="005A69A0"/>
    <w:rsid w:val="005B145E"/>
    <w:rsid w:val="005C0C1E"/>
    <w:rsid w:val="005D5350"/>
    <w:rsid w:val="005E54CF"/>
    <w:rsid w:val="006077F4"/>
    <w:rsid w:val="006102C8"/>
    <w:rsid w:val="006327DD"/>
    <w:rsid w:val="00637AAC"/>
    <w:rsid w:val="006421C8"/>
    <w:rsid w:val="00656FF7"/>
    <w:rsid w:val="00680FB0"/>
    <w:rsid w:val="006A0512"/>
    <w:rsid w:val="006A1BDC"/>
    <w:rsid w:val="006C7E6A"/>
    <w:rsid w:val="006D631D"/>
    <w:rsid w:val="006F08F6"/>
    <w:rsid w:val="007064E2"/>
    <w:rsid w:val="00784A9C"/>
    <w:rsid w:val="007873B4"/>
    <w:rsid w:val="007B3B2C"/>
    <w:rsid w:val="007D5A09"/>
    <w:rsid w:val="007F1175"/>
    <w:rsid w:val="007F62EA"/>
    <w:rsid w:val="007F6BEA"/>
    <w:rsid w:val="00882EA3"/>
    <w:rsid w:val="008A5547"/>
    <w:rsid w:val="008B209B"/>
    <w:rsid w:val="008D0DD7"/>
    <w:rsid w:val="008D2ED1"/>
    <w:rsid w:val="008F3057"/>
    <w:rsid w:val="009668A7"/>
    <w:rsid w:val="00981E47"/>
    <w:rsid w:val="00994B49"/>
    <w:rsid w:val="009A1AF9"/>
    <w:rsid w:val="009B3FA6"/>
    <w:rsid w:val="00A060CB"/>
    <w:rsid w:val="00A06E46"/>
    <w:rsid w:val="00A40495"/>
    <w:rsid w:val="00A73B89"/>
    <w:rsid w:val="00A75196"/>
    <w:rsid w:val="00A8452B"/>
    <w:rsid w:val="00AA3BBA"/>
    <w:rsid w:val="00B211C5"/>
    <w:rsid w:val="00B84CB8"/>
    <w:rsid w:val="00B85EB6"/>
    <w:rsid w:val="00BC60E0"/>
    <w:rsid w:val="00BD3351"/>
    <w:rsid w:val="00BE2048"/>
    <w:rsid w:val="00BF6532"/>
    <w:rsid w:val="00C245E7"/>
    <w:rsid w:val="00C32526"/>
    <w:rsid w:val="00C359E0"/>
    <w:rsid w:val="00C41747"/>
    <w:rsid w:val="00C43467"/>
    <w:rsid w:val="00C62E07"/>
    <w:rsid w:val="00CE25C0"/>
    <w:rsid w:val="00CE37EA"/>
    <w:rsid w:val="00CE6B1E"/>
    <w:rsid w:val="00CF5D82"/>
    <w:rsid w:val="00D26215"/>
    <w:rsid w:val="00D32509"/>
    <w:rsid w:val="00D85F52"/>
    <w:rsid w:val="00DB10B9"/>
    <w:rsid w:val="00DB6755"/>
    <w:rsid w:val="00DD26C5"/>
    <w:rsid w:val="00DF235F"/>
    <w:rsid w:val="00E21A5C"/>
    <w:rsid w:val="00E2376F"/>
    <w:rsid w:val="00E34DED"/>
    <w:rsid w:val="00E4321D"/>
    <w:rsid w:val="00E515B1"/>
    <w:rsid w:val="00E56740"/>
    <w:rsid w:val="00E63FEE"/>
    <w:rsid w:val="00E7791D"/>
    <w:rsid w:val="00EC04EB"/>
    <w:rsid w:val="00F85BE4"/>
    <w:rsid w:val="00F96CCD"/>
    <w:rsid w:val="00FB06C4"/>
    <w:rsid w:val="00FC234A"/>
    <w:rsid w:val="00FE705F"/>
    <w:rsid w:val="00FE7B78"/>
    <w:rsid w:val="00FF1141"/>
    <w:rsid w:val="00FF4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4E479D3"/>
  <w15:docId w15:val="{6868B6FF-A870-4608-92CF-EBCBE37D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2"/>
      <w:ind w:left="20"/>
      <w:outlineLvl w:val="0"/>
    </w:pPr>
    <w:rPr>
      <w:rFonts w:ascii="Arial" w:eastAsia="Arial" w:hAnsi="Arial" w:cs="Arial"/>
      <w:b/>
      <w:bCs/>
      <w:sz w:val="24"/>
      <w:szCs w:val="24"/>
    </w:rPr>
  </w:style>
  <w:style w:type="paragraph" w:styleId="Heading2">
    <w:name w:val="heading 2"/>
    <w:basedOn w:val="Normal"/>
    <w:next w:val="Normal"/>
    <w:link w:val="Heading2Char"/>
    <w:uiPriority w:val="9"/>
    <w:semiHidden/>
    <w:unhideWhenUsed/>
    <w:qFormat/>
    <w:rsid w:val="00E7791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34"/>
    <w:qFormat/>
    <w:pPr>
      <w:spacing w:before="80"/>
      <w:ind w:left="856" w:hanging="356"/>
      <w:jc w:val="both"/>
    </w:pPr>
  </w:style>
  <w:style w:type="paragraph" w:customStyle="1" w:styleId="TableParagraph">
    <w:name w:val="Table Paragraph"/>
    <w:basedOn w:val="Normal"/>
    <w:uiPriority w:val="1"/>
    <w:qFormat/>
  </w:style>
  <w:style w:type="paragraph" w:styleId="Revision">
    <w:name w:val="Revision"/>
    <w:hidden/>
    <w:uiPriority w:val="99"/>
    <w:semiHidden/>
    <w:rsid w:val="009B3FA6"/>
    <w:pPr>
      <w:widowControl/>
      <w:autoSpaceDE/>
      <w:autoSpaceDN/>
    </w:pPr>
    <w:rPr>
      <w:rFonts w:ascii="Calibri" w:eastAsia="Calibri" w:hAnsi="Calibri" w:cs="Calibri"/>
    </w:rPr>
  </w:style>
  <w:style w:type="character" w:styleId="CommentReference">
    <w:name w:val="annotation reference"/>
    <w:basedOn w:val="DefaultParagraphFont"/>
    <w:uiPriority w:val="99"/>
    <w:semiHidden/>
    <w:unhideWhenUsed/>
    <w:qFormat/>
    <w:rsid w:val="009B3FA6"/>
    <w:rPr>
      <w:sz w:val="16"/>
      <w:szCs w:val="16"/>
    </w:rPr>
  </w:style>
  <w:style w:type="paragraph" w:styleId="CommentText">
    <w:name w:val="annotation text"/>
    <w:basedOn w:val="Normal"/>
    <w:link w:val="CommentTextChar"/>
    <w:uiPriority w:val="99"/>
    <w:unhideWhenUsed/>
    <w:qFormat/>
    <w:rsid w:val="009B3FA6"/>
    <w:rPr>
      <w:sz w:val="20"/>
      <w:szCs w:val="20"/>
    </w:rPr>
  </w:style>
  <w:style w:type="character" w:customStyle="1" w:styleId="CommentTextChar">
    <w:name w:val="Comment Text Char"/>
    <w:basedOn w:val="DefaultParagraphFont"/>
    <w:link w:val="CommentText"/>
    <w:uiPriority w:val="99"/>
    <w:qFormat/>
    <w:rsid w:val="009B3FA6"/>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3FA6"/>
    <w:rPr>
      <w:b/>
      <w:bCs/>
    </w:rPr>
  </w:style>
  <w:style w:type="character" w:customStyle="1" w:styleId="CommentSubjectChar">
    <w:name w:val="Comment Subject Char"/>
    <w:basedOn w:val="CommentTextChar"/>
    <w:link w:val="CommentSubject"/>
    <w:uiPriority w:val="99"/>
    <w:semiHidden/>
    <w:rsid w:val="009B3FA6"/>
    <w:rPr>
      <w:rFonts w:ascii="Calibri" w:eastAsia="Calibri" w:hAnsi="Calibri" w:cs="Calibri"/>
      <w:b/>
      <w:bCs/>
      <w:sz w:val="20"/>
      <w:szCs w:val="20"/>
    </w:rPr>
  </w:style>
  <w:style w:type="character" w:customStyle="1" w:styleId="BodyTextChar">
    <w:name w:val="Body Text Char"/>
    <w:basedOn w:val="DefaultParagraphFont"/>
    <w:link w:val="BodyText"/>
    <w:uiPriority w:val="1"/>
    <w:rsid w:val="00680FB0"/>
    <w:rPr>
      <w:rFonts w:ascii="Calibri" w:eastAsia="Calibri" w:hAnsi="Calibri" w:cs="Calibri"/>
    </w:rPr>
  </w:style>
  <w:style w:type="paragraph" w:styleId="Header">
    <w:name w:val="header"/>
    <w:basedOn w:val="Normal"/>
    <w:link w:val="HeaderChar"/>
    <w:uiPriority w:val="99"/>
    <w:unhideWhenUsed/>
    <w:rsid w:val="008F3057"/>
    <w:pPr>
      <w:tabs>
        <w:tab w:val="center" w:pos="4513"/>
        <w:tab w:val="right" w:pos="9026"/>
      </w:tabs>
    </w:pPr>
  </w:style>
  <w:style w:type="character" w:customStyle="1" w:styleId="HeaderChar">
    <w:name w:val="Header Char"/>
    <w:basedOn w:val="DefaultParagraphFont"/>
    <w:link w:val="Header"/>
    <w:uiPriority w:val="99"/>
    <w:rsid w:val="008F3057"/>
    <w:rPr>
      <w:rFonts w:ascii="Calibri" w:eastAsia="Calibri" w:hAnsi="Calibri" w:cs="Calibri"/>
    </w:rPr>
  </w:style>
  <w:style w:type="paragraph" w:styleId="Footer">
    <w:name w:val="footer"/>
    <w:basedOn w:val="Normal"/>
    <w:link w:val="FooterChar"/>
    <w:uiPriority w:val="99"/>
    <w:unhideWhenUsed/>
    <w:rsid w:val="008F3057"/>
    <w:pPr>
      <w:tabs>
        <w:tab w:val="center" w:pos="4513"/>
        <w:tab w:val="right" w:pos="9026"/>
      </w:tabs>
    </w:pPr>
  </w:style>
  <w:style w:type="character" w:customStyle="1" w:styleId="FooterChar">
    <w:name w:val="Footer Char"/>
    <w:basedOn w:val="DefaultParagraphFont"/>
    <w:link w:val="Footer"/>
    <w:uiPriority w:val="99"/>
    <w:rsid w:val="008F3057"/>
    <w:rPr>
      <w:rFonts w:ascii="Calibri" w:eastAsia="Calibri" w:hAnsi="Calibri" w:cs="Calibri"/>
    </w:rPr>
  </w:style>
  <w:style w:type="character" w:customStyle="1" w:styleId="Bodytext2">
    <w:name w:val="Body text (2)"/>
    <w:basedOn w:val="DefaultParagraphFont"/>
    <w:qFormat/>
    <w:rsid w:val="005A69A0"/>
    <w:rPr>
      <w:rFonts w:ascii="Arial" w:eastAsia="Arial" w:hAnsi="Arial" w:cs="Arial"/>
      <w:color w:val="333333"/>
      <w:spacing w:val="0"/>
      <w:w w:val="100"/>
      <w:position w:val="0"/>
      <w:sz w:val="20"/>
      <w:szCs w:val="20"/>
      <w:u w:val="none"/>
      <w:lang w:val="en-US" w:eastAsia="en-US" w:bidi="en-US"/>
    </w:rPr>
  </w:style>
  <w:style w:type="character" w:customStyle="1" w:styleId="Heading2Char">
    <w:name w:val="Heading 2 Char"/>
    <w:basedOn w:val="DefaultParagraphFont"/>
    <w:link w:val="Heading2"/>
    <w:uiPriority w:val="9"/>
    <w:semiHidden/>
    <w:rsid w:val="00E7791D"/>
    <w:rPr>
      <w:rFonts w:asciiTheme="majorHAnsi" w:eastAsiaTheme="majorEastAsia" w:hAnsiTheme="majorHAnsi" w:cstheme="majorBidi"/>
      <w:color w:val="365F91" w:themeColor="accent1" w:themeShade="BF"/>
      <w:sz w:val="26"/>
      <w:szCs w:val="26"/>
    </w:rPr>
  </w:style>
  <w:style w:type="paragraph" w:styleId="BalloonText">
    <w:name w:val="Balloon Text"/>
    <w:basedOn w:val="Normal"/>
    <w:link w:val="BalloonTextChar"/>
    <w:uiPriority w:val="99"/>
    <w:semiHidden/>
    <w:unhideWhenUsed/>
    <w:rsid w:val="005529F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9F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4844448">
      <w:bodyDiv w:val="1"/>
      <w:marLeft w:val="0"/>
      <w:marRight w:val="0"/>
      <w:marTop w:val="0"/>
      <w:marBottom w:val="0"/>
      <w:divBdr>
        <w:top w:val="none" w:sz="0" w:space="0" w:color="auto"/>
        <w:left w:val="none" w:sz="0" w:space="0" w:color="auto"/>
        <w:bottom w:val="none" w:sz="0" w:space="0" w:color="auto"/>
        <w:right w:val="none" w:sz="0" w:space="0" w:color="auto"/>
      </w:divBdr>
    </w:div>
    <w:div w:id="1870533485">
      <w:bodyDiv w:val="1"/>
      <w:marLeft w:val="0"/>
      <w:marRight w:val="0"/>
      <w:marTop w:val="0"/>
      <w:marBottom w:val="0"/>
      <w:divBdr>
        <w:top w:val="none" w:sz="0" w:space="0" w:color="auto"/>
        <w:left w:val="none" w:sz="0" w:space="0" w:color="auto"/>
        <w:bottom w:val="none" w:sz="0" w:space="0" w:color="auto"/>
        <w:right w:val="none" w:sz="0" w:space="0" w:color="auto"/>
      </w:divBdr>
    </w:div>
    <w:div w:id="19035146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993</Words>
  <Characters>7420</Characters>
  <Application>Microsoft Office Word</Application>
  <DocSecurity>0</DocSecurity>
  <Lines>494</Lines>
  <Paragraphs>420</Paragraphs>
  <ScaleCrop>false</ScaleCrop>
  <HeadingPairs>
    <vt:vector size="2" baseType="variant">
      <vt:variant>
        <vt:lpstr>Title</vt:lpstr>
      </vt:variant>
      <vt:variant>
        <vt:i4>1</vt:i4>
      </vt:variant>
    </vt:vector>
  </HeadingPairs>
  <TitlesOfParts>
    <vt:vector size="1" baseType="lpstr">
      <vt:lpstr/>
    </vt:vector>
  </TitlesOfParts>
  <Company>GOPA Consulting Group</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Chirnitcaia, Alina</dc:creator>
  <cp:lastModifiedBy>CRUCERU Irina (EEAS-CHISINAU)</cp:lastModifiedBy>
  <cp:revision>9</cp:revision>
  <cp:lastPrinted>2025-06-02T11:58:00Z</cp:lastPrinted>
  <dcterms:created xsi:type="dcterms:W3CDTF">2025-06-06T08:58:00Z</dcterms:created>
  <dcterms:modified xsi:type="dcterms:W3CDTF">2025-06-06T09:58:00Z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2024-12-17T00:00:00Z</vt:filetime>
  </property>
  <property fmtid="{D5CDD505-2E9C-101B-9397-08002B2CF9AE}" pid="3" name="LastSaved">
    <vt:filetime>2025-01-23T00:00:00Z</vt:filetime>
  </property>
  <property fmtid="{D5CDD505-2E9C-101B-9397-08002B2CF9AE}" pid="4" name="Producer">
    <vt:lpwstr>iLovePDF</vt:lpwstr>
  </property>
</Properties>
</file>